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9133F2" w:rsidRPr="009133F2" w:rsidTr="009133F2">
        <w:tc>
          <w:tcPr>
            <w:tcW w:w="12135" w:type="dxa"/>
            <w:gridSpan w:val="2"/>
            <w:hideMark/>
          </w:tcPr>
          <w:p w:rsidR="009133F2" w:rsidRPr="009133F2" w:rsidRDefault="009133F2" w:rsidP="009133F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 wp14:anchorId="1EFFBDB3" wp14:editId="05561681">
                      <wp:extent cx="304800" cy="304800"/>
                      <wp:effectExtent l="0" t="0" r="0" b="0"/>
                      <wp:docPr id="3" name="AutoShape 9" descr="https://zakonst.rada.gov.ua/images/gerb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F6D9D" id="AutoShape 9" o:spid="_x0000_s1026" alt="https://zakonst.rada.gov.ua/images/gerb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7nxtDVAgAA6w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133F2" w:rsidRPr="009133F2" w:rsidTr="009133F2">
        <w:tc>
          <w:tcPr>
            <w:tcW w:w="12135" w:type="dxa"/>
            <w:gridSpan w:val="2"/>
            <w:hideMark/>
          </w:tcPr>
          <w:p w:rsidR="009133F2" w:rsidRPr="009133F2" w:rsidRDefault="009133F2" w:rsidP="009133F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МІНІСТЕРСТВО ФІНАНСІВ УКРАЇНИ</w:t>
            </w:r>
          </w:p>
        </w:tc>
      </w:tr>
      <w:tr w:rsidR="009133F2" w:rsidRPr="009133F2" w:rsidTr="009133F2">
        <w:tc>
          <w:tcPr>
            <w:tcW w:w="12135" w:type="dxa"/>
            <w:gridSpan w:val="2"/>
            <w:hideMark/>
          </w:tcPr>
          <w:p w:rsidR="009133F2" w:rsidRPr="009133F2" w:rsidRDefault="009133F2" w:rsidP="009133F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32"/>
                <w:szCs w:val="32"/>
                <w:lang w:eastAsia="uk-UA"/>
              </w:rPr>
              <w:t>НАКАЗ</w:t>
            </w:r>
          </w:p>
        </w:tc>
      </w:tr>
      <w:tr w:rsidR="009133F2" w:rsidRPr="009133F2" w:rsidTr="009133F2">
        <w:tc>
          <w:tcPr>
            <w:tcW w:w="12135" w:type="dxa"/>
            <w:gridSpan w:val="2"/>
            <w:hideMark/>
          </w:tcPr>
          <w:p w:rsidR="009133F2" w:rsidRPr="009133F2" w:rsidRDefault="009133F2" w:rsidP="009133F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25.11.2024  № 604</w:t>
            </w:r>
          </w:p>
        </w:tc>
      </w:tr>
      <w:tr w:rsidR="009133F2" w:rsidRPr="009133F2" w:rsidTr="009133F2">
        <w:tc>
          <w:tcPr>
            <w:tcW w:w="3000" w:type="pct"/>
            <w:hideMark/>
          </w:tcPr>
          <w:p w:rsidR="009133F2" w:rsidRPr="009133F2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9133F2" w:rsidRPr="009133F2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Зареєстровано в Міністерстві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юстиції України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09 грудня 2024 року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за № 1883/43228</w:t>
            </w:r>
          </w:p>
        </w:tc>
      </w:tr>
    </w:tbl>
    <w:p w:rsidR="009133F2" w:rsidRPr="009133F2" w:rsidRDefault="009133F2" w:rsidP="009133F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" w:name="n4"/>
      <w:bookmarkEnd w:id="1"/>
      <w:r w:rsidRPr="009133F2">
        <w:rPr>
          <w:rFonts w:ascii="Times New Roman" w:eastAsia="Times New Roman" w:hAnsi="Times New Roman" w:cs="Times New Roman"/>
          <w:b/>
          <w:bCs/>
          <w:noProof w:val="0"/>
          <w:color w:val="333333"/>
          <w:sz w:val="32"/>
          <w:szCs w:val="32"/>
          <w:lang w:eastAsia="uk-UA"/>
        </w:rPr>
        <w:t>Про затвердження Інструкції з підготовки бюджетних запитів місцевого бюджету</w:t>
      </w:r>
    </w:p>
    <w:p w:rsidR="009133F2" w:rsidRPr="009133F2" w:rsidRDefault="009133F2" w:rsidP="009133F2">
      <w:pPr>
        <w:pStyle w:val="a3"/>
        <w:rPr>
          <w:rFonts w:ascii="Times New Roman" w:hAnsi="Times New Roman" w:cs="Times New Roman"/>
          <w:lang w:eastAsia="uk-UA"/>
        </w:rPr>
      </w:pPr>
      <w:bookmarkStart w:id="2" w:name="n199"/>
      <w:bookmarkEnd w:id="2"/>
      <w:r w:rsidRPr="009133F2">
        <w:rPr>
          <w:lang w:eastAsia="uk-UA"/>
        </w:rPr>
        <w:t>{</w:t>
      </w:r>
      <w:r w:rsidRPr="009133F2">
        <w:rPr>
          <w:rFonts w:ascii="Times New Roman" w:hAnsi="Times New Roman" w:cs="Times New Roman"/>
          <w:lang w:eastAsia="uk-UA"/>
        </w:rPr>
        <w:t>Із змінами, внесеними згідно з Наказом Міністерства фінансів</w:t>
      </w:r>
      <w:r w:rsidRPr="009133F2">
        <w:rPr>
          <w:rFonts w:ascii="Times New Roman" w:hAnsi="Times New Roman" w:cs="Times New Roman"/>
          <w:lang w:eastAsia="uk-UA"/>
        </w:rPr>
        <w:br/>
      </w:r>
      <w:hyperlink r:id="rId5" w:anchor="n4" w:tgtFrame="_blank" w:history="1">
        <w:r w:rsidRPr="009133F2">
          <w:rPr>
            <w:rFonts w:ascii="Times New Roman" w:hAnsi="Times New Roman" w:cs="Times New Roman"/>
            <w:color w:val="000099"/>
            <w:u w:val="single"/>
            <w:lang w:eastAsia="uk-UA"/>
          </w:rPr>
          <w:t>№ 633 від 12.12.2024</w:t>
        </w:r>
      </w:hyperlink>
      <w:r w:rsidRPr="009133F2">
        <w:rPr>
          <w:rFonts w:ascii="Times New Roman" w:hAnsi="Times New Roman" w:cs="Times New Roman"/>
          <w:lang w:eastAsia="uk-UA"/>
        </w:rPr>
        <w:t>}</w:t>
      </w:r>
    </w:p>
    <w:p w:rsidR="006C082A" w:rsidRPr="009133F2" w:rsidRDefault="00D43EBF" w:rsidP="006C082A">
      <w:pPr>
        <w:pStyle w:val="a3"/>
        <w:rPr>
          <w:rFonts w:ascii="Times New Roman" w:hAnsi="Times New Roman" w:cs="Times New Roman"/>
          <w:lang w:eastAsia="uk-UA"/>
        </w:rPr>
      </w:pPr>
      <w:hyperlink r:id="rId6" w:anchor="n4" w:tgtFrame="_blank" w:history="1">
        <w:r w:rsidR="009133F2" w:rsidRPr="009133F2">
          <w:rPr>
            <w:rFonts w:ascii="Times New Roman" w:hAnsi="Times New Roman" w:cs="Times New Roman"/>
            <w:color w:val="000099"/>
            <w:u w:val="single"/>
            <w:lang w:eastAsia="uk-UA"/>
          </w:rPr>
          <w:t>№ 474 від 18.09.202</w:t>
        </w:r>
      </w:hyperlink>
      <w:r w:rsidR="009133F2" w:rsidRPr="009133F2">
        <w:rPr>
          <w:rFonts w:ascii="Times New Roman" w:hAnsi="Times New Roman" w:cs="Times New Roman"/>
          <w:lang w:eastAsia="uk-UA"/>
        </w:rPr>
        <w:t>5}</w:t>
      </w:r>
    </w:p>
    <w:p w:rsidR="006C082A" w:rsidRPr="009133F2" w:rsidRDefault="006C082A" w:rsidP="009133F2">
      <w:pPr>
        <w:pStyle w:val="a3"/>
        <w:rPr>
          <w:rFonts w:ascii="Times New Roman" w:hAnsi="Times New Roman" w:cs="Times New Roman"/>
          <w:lang w:eastAsia="uk-UA"/>
        </w:rPr>
      </w:pP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3" w:name="n5"/>
      <w:bookmarkEnd w:id="3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Відповідно до </w:t>
      </w:r>
      <w:hyperlink r:id="rId7" w:anchor="n1228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статті 75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Бюджетного кодексу України, </w:t>
      </w:r>
      <w:hyperlink r:id="rId8" w:anchor="n17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пункту 4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 Положення про Міністерство фінансів України,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                 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20 серпня 2014 року № 375, та з метою визначення організаційно-методологічних засад складання бюджетних запитів місцевого бюджету </w:t>
      </w:r>
      <w:r w:rsidRPr="009133F2">
        <w:rPr>
          <w:rFonts w:ascii="Times New Roman" w:eastAsia="Times New Roman" w:hAnsi="Times New Roman" w:cs="Times New Roman"/>
          <w:b/>
          <w:bCs/>
          <w:noProof w:val="0"/>
          <w:color w:val="333333"/>
          <w:spacing w:val="30"/>
          <w:sz w:val="24"/>
          <w:szCs w:val="24"/>
          <w:lang w:eastAsia="uk-UA"/>
        </w:rPr>
        <w:t>НАКАЗУЮ: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4" w:name="n6"/>
      <w:bookmarkEnd w:id="4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1. Затвердити </w:t>
      </w:r>
      <w:hyperlink r:id="rId9" w:anchor="n23" w:history="1">
        <w:r w:rsidRPr="009133F2">
          <w:rPr>
            <w:rFonts w:ascii="Times New Roman" w:eastAsia="Times New Roman" w:hAnsi="Times New Roman" w:cs="Times New Roman"/>
            <w:noProof w:val="0"/>
            <w:color w:val="006600"/>
            <w:sz w:val="24"/>
            <w:szCs w:val="24"/>
            <w:u w:val="single"/>
            <w:lang w:eastAsia="uk-UA"/>
          </w:rPr>
          <w:t>Інструкцію з підготовки бюджетних запитів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, що додається.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5" w:name="n7"/>
      <w:bookmarkEnd w:id="5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2. Визнати такими, що втратили чинність:</w:t>
      </w:r>
    </w:p>
    <w:bookmarkStart w:id="6" w:name="n8"/>
    <w:bookmarkEnd w:id="6"/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begin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instrText xml:space="preserve"> HYPERLINK "https://zakon.rada.gov.ua/laws/show/z0957-15" \t "_blank" </w:instrTex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separate"/>
      </w:r>
      <w:r w:rsidRPr="009133F2">
        <w:rPr>
          <w:rFonts w:ascii="Times New Roman" w:eastAsia="Times New Roman" w:hAnsi="Times New Roman" w:cs="Times New Roman"/>
          <w:noProof w:val="0"/>
          <w:color w:val="000099"/>
          <w:sz w:val="24"/>
          <w:szCs w:val="24"/>
          <w:u w:val="single"/>
          <w:lang w:eastAsia="uk-UA"/>
        </w:rPr>
        <w:t>наказ Міністерства фінансів України від 17 липня 2015 року № 648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end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«Про затвердження типових форм бюджетних запитів для формування місцевих бюджетів», зареєстрований у Міністерстві юстиції України 06 серпня 2015 року за № 957/27402;</w:t>
      </w:r>
    </w:p>
    <w:bookmarkStart w:id="7" w:name="n9"/>
    <w:bookmarkEnd w:id="7"/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begin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instrText xml:space="preserve"> HYPERLINK "https://zakon.rada.gov.ua/laws/show/z1388-16" \t "_blank" </w:instrTex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separate"/>
      </w:r>
      <w:r w:rsidRPr="009133F2">
        <w:rPr>
          <w:rFonts w:ascii="Times New Roman" w:eastAsia="Times New Roman" w:hAnsi="Times New Roman" w:cs="Times New Roman"/>
          <w:noProof w:val="0"/>
          <w:color w:val="000099"/>
          <w:sz w:val="24"/>
          <w:szCs w:val="24"/>
          <w:u w:val="single"/>
          <w:lang w:eastAsia="uk-UA"/>
        </w:rPr>
        <w:t>наказ Міністерства фінансів України від 30 вересня 2016 року № 861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end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«Про внесення змін до наказу Міністерства фінансів України від 17 липня 2015 року № 648», зареєстрований у Міністерстві юстиції України 24 жовтня 2016 року за № 1388/29518;</w:t>
      </w:r>
    </w:p>
    <w:bookmarkStart w:id="8" w:name="n10"/>
    <w:bookmarkEnd w:id="8"/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begin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instrText xml:space="preserve"> HYPERLINK "https://zakon.rada.gov.ua/laws/show/z0898-18" \t "_blank" </w:instrTex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separate"/>
      </w:r>
      <w:r w:rsidRPr="009133F2">
        <w:rPr>
          <w:rFonts w:ascii="Times New Roman" w:eastAsia="Times New Roman" w:hAnsi="Times New Roman" w:cs="Times New Roman"/>
          <w:noProof w:val="0"/>
          <w:color w:val="000099"/>
          <w:sz w:val="24"/>
          <w:szCs w:val="24"/>
          <w:u w:val="single"/>
          <w:lang w:eastAsia="uk-UA"/>
        </w:rPr>
        <w:t>наказ Міністерства фінансів України від 17 липня 2018 року № 617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end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«Про внесення змін до наказу Міністерства фінансів України від 17 липня 2015 року № 648», зареєстрований у Міністерстві юстиції України 02 серпня 2018 року за № 898/32350;</w:t>
      </w:r>
    </w:p>
    <w:bookmarkStart w:id="9" w:name="n11"/>
    <w:bookmarkEnd w:id="9"/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begin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instrText xml:space="preserve"> HYPERLINK "https://zakon.rada.gov.ua/laws/show/z1145-18" \l "n6" \t "_blank" </w:instrTex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separate"/>
      </w:r>
      <w:r w:rsidRPr="009133F2">
        <w:rPr>
          <w:rFonts w:ascii="Times New Roman" w:eastAsia="Times New Roman" w:hAnsi="Times New Roman" w:cs="Times New Roman"/>
          <w:noProof w:val="0"/>
          <w:color w:val="000099"/>
          <w:sz w:val="24"/>
          <w:szCs w:val="24"/>
          <w:u w:val="single"/>
          <w:lang w:eastAsia="uk-UA"/>
        </w:rPr>
        <w:t>пункт 1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end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наказу Міністерства фінансів України від 05 вересня 2018 року № 743 «Про внесення змін до деяких наказів Міністерства фінансів України», зареєстрованого в Міністерстві юстиції України 08 жовтня 2018 року за № 1145/32597;</w:t>
      </w:r>
    </w:p>
    <w:bookmarkStart w:id="10" w:name="n12"/>
    <w:bookmarkEnd w:id="10"/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begin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instrText xml:space="preserve"> HYPERLINK "https://zakon.rada.gov.ua/laws/show/z1406-18" \l "n7" \t "_blank" </w:instrTex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separate"/>
      </w:r>
      <w:r w:rsidRPr="009133F2">
        <w:rPr>
          <w:rFonts w:ascii="Times New Roman" w:eastAsia="Times New Roman" w:hAnsi="Times New Roman" w:cs="Times New Roman"/>
          <w:noProof w:val="0"/>
          <w:color w:val="000099"/>
          <w:sz w:val="24"/>
          <w:szCs w:val="24"/>
          <w:u w:val="single"/>
          <w:lang w:eastAsia="uk-UA"/>
        </w:rPr>
        <w:t>пункт 2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end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наказу Міністерства фінансів України від 15 листопада 2018 року № 908 «Про внесення змін до деяких наказів Міністерства фінансів України», зареєстрованого в Міністерстві юстиції України 11 грудня 2018 року за № 1406/32858;</w:t>
      </w:r>
    </w:p>
    <w:bookmarkStart w:id="11" w:name="n13"/>
    <w:bookmarkEnd w:id="11"/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begin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instrText xml:space="preserve"> HYPERLINK "https://zakon.rada.gov.ua/laws/show/z0985-19" \l "n19" \t "_blank" </w:instrTex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separate"/>
      </w:r>
      <w:r w:rsidRPr="009133F2">
        <w:rPr>
          <w:rFonts w:ascii="Times New Roman" w:eastAsia="Times New Roman" w:hAnsi="Times New Roman" w:cs="Times New Roman"/>
          <w:noProof w:val="0"/>
          <w:color w:val="000099"/>
          <w:sz w:val="24"/>
          <w:szCs w:val="24"/>
          <w:u w:val="single"/>
          <w:lang w:eastAsia="uk-UA"/>
        </w:rPr>
        <w:t>пункти 3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fldChar w:fldCharType="end"/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, </w:t>
      </w:r>
      <w:hyperlink r:id="rId10" w:anchor="n20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4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наказу Міністерства фінансів України від 07 серпня 2019 року № 336 «Про внесення змін до деяких наказів Міністерства фінансів України», зареєстрованого в Міністерстві юстиції України 28 серпня 2019 року за № 985/33956.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2" w:name="n200"/>
      <w:bookmarkEnd w:id="12"/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lastRenderedPageBreak/>
        <w:t>{Абзац сьомий пункту 2 із змінами, внесеними згідно з Наказом Міністерства фінансів</w:t>
      </w:r>
      <w:r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 xml:space="preserve">  </w:t>
      </w:r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 </w:t>
      </w:r>
      <w:hyperlink r:id="rId11" w:anchor="n6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3" w:name="n14"/>
      <w:bookmarkEnd w:id="13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3. Департаменту політики міжбюджетних відносин та місцевих бюджетів в установленому порядку забезпечити: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4" w:name="n15"/>
      <w:bookmarkEnd w:id="14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подання цього наказу на державну реєстрацію до Міністерства юстиції України;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5" w:name="n16"/>
      <w:bookmarkEnd w:id="15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оприлюднення цього наказу.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6" w:name="n17"/>
      <w:bookmarkEnd w:id="16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4. Цей наказ набирає чинності з 01 січня 2025 року, але не раніше дня його офіційного опублікування.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7" w:name="n18"/>
      <w:bookmarkEnd w:id="17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5. Контроль за виконанням цього наказу покласти на першого заступника Міністра </w:t>
      </w:r>
      <w:proofErr w:type="spellStart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Улютіна</w:t>
      </w:r>
      <w:proofErr w:type="spellEnd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 Д.В.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1735"/>
        <w:gridCol w:w="3856"/>
      </w:tblGrid>
      <w:tr w:rsidR="009133F2" w:rsidRPr="009133F2" w:rsidTr="009133F2">
        <w:tc>
          <w:tcPr>
            <w:tcW w:w="2100" w:type="pct"/>
            <w:hideMark/>
          </w:tcPr>
          <w:p w:rsidR="009133F2" w:rsidRPr="009133F2" w:rsidRDefault="009133F2" w:rsidP="009133F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18" w:name="n19"/>
            <w:bookmarkEnd w:id="18"/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3500" w:type="pct"/>
            <w:gridSpan w:val="2"/>
            <w:hideMark/>
          </w:tcPr>
          <w:p w:rsidR="009133F2" w:rsidRPr="009133F2" w:rsidRDefault="009133F2" w:rsidP="009133F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Сергій МАРЧЕНКО</w:t>
            </w:r>
          </w:p>
        </w:tc>
      </w:tr>
      <w:tr w:rsidR="009133F2" w:rsidRPr="009133F2" w:rsidTr="009133F2">
        <w:tc>
          <w:tcPr>
            <w:tcW w:w="3000" w:type="pct"/>
            <w:gridSpan w:val="2"/>
            <w:hideMark/>
          </w:tcPr>
          <w:p w:rsidR="009133F2" w:rsidRPr="009133F2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19" w:name="n20"/>
            <w:bookmarkEnd w:id="19"/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ПОГОДЖЕНО: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  <w:t>Заступник Міністра цифрової трансформації України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  <w:t>з питань європейської інтеграції</w:t>
            </w:r>
          </w:p>
        </w:tc>
        <w:tc>
          <w:tcPr>
            <w:tcW w:w="2000" w:type="pct"/>
            <w:hideMark/>
          </w:tcPr>
          <w:p w:rsidR="009133F2" w:rsidRPr="009133F2" w:rsidRDefault="009133F2" w:rsidP="009133F2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  <w:t>Валерія ІОНАН</w:t>
            </w:r>
          </w:p>
        </w:tc>
      </w:tr>
    </w:tbl>
    <w:p w:rsidR="009133F2" w:rsidRPr="009133F2" w:rsidRDefault="00D43EBF" w:rsidP="009133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pict>
          <v:rect id="_x0000_i1025" style="width:0;height:0" o:hrstd="t" o:hrnoshade="t" o:hr="t" fillcolor="black" stroked="f"/>
        </w:pict>
      </w:r>
    </w:p>
    <w:p w:rsidR="000F3B0A" w:rsidRDefault="000F3B0A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p w:rsidR="009133F2" w:rsidRDefault="009133F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8E1BAA" w:rsidRPr="009133F2" w:rsidTr="008E1BAA">
        <w:trPr>
          <w:trHeight w:val="1549"/>
        </w:trPr>
        <w:tc>
          <w:tcPr>
            <w:tcW w:w="3000" w:type="pct"/>
            <w:hideMark/>
          </w:tcPr>
          <w:p w:rsidR="008E1BAA" w:rsidRDefault="008E1BAA" w:rsidP="00F511E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</w:pPr>
          </w:p>
          <w:p w:rsidR="008E1BAA" w:rsidRDefault="008E1BAA" w:rsidP="00F511E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</w:pPr>
          </w:p>
          <w:p w:rsidR="008E1BAA" w:rsidRDefault="008E1BAA" w:rsidP="00F511E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</w:pPr>
          </w:p>
          <w:p w:rsidR="008E1BAA" w:rsidRPr="009133F2" w:rsidRDefault="008E1BAA" w:rsidP="008E1BA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</w:tcPr>
          <w:p w:rsidR="008E1BAA" w:rsidRPr="009133F2" w:rsidRDefault="008E1BAA" w:rsidP="008E1BA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З</w:t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АТВЕРДЖЕНО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Наказ Міністерства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фінансів України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25 листопада 2024 року № 604</w:t>
            </w:r>
          </w:p>
        </w:tc>
      </w:tr>
      <w:tr w:rsidR="009133F2" w:rsidRPr="009133F2" w:rsidTr="009133F2">
        <w:tc>
          <w:tcPr>
            <w:tcW w:w="3000" w:type="pct"/>
            <w:hideMark/>
          </w:tcPr>
          <w:p w:rsidR="009133F2" w:rsidRPr="009133F2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20" w:name="n22"/>
            <w:bookmarkEnd w:id="20"/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9133F2" w:rsidRPr="009133F2" w:rsidRDefault="009133F2" w:rsidP="009133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Зареєстровано в Міністерстві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юстиції України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09 грудня 2024 року</w:t>
            </w:r>
            <w:r w:rsidRPr="009133F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9133F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за № 1883/43228</w:t>
            </w:r>
          </w:p>
        </w:tc>
      </w:tr>
    </w:tbl>
    <w:p w:rsidR="009133F2" w:rsidRPr="009133F2" w:rsidRDefault="009133F2" w:rsidP="009133F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21" w:name="n23"/>
      <w:bookmarkEnd w:id="21"/>
      <w:r w:rsidRPr="009133F2">
        <w:rPr>
          <w:rFonts w:ascii="Times New Roman" w:eastAsia="Times New Roman" w:hAnsi="Times New Roman" w:cs="Times New Roman"/>
          <w:b/>
          <w:bCs/>
          <w:noProof w:val="0"/>
          <w:color w:val="333333"/>
          <w:sz w:val="32"/>
          <w:szCs w:val="32"/>
          <w:lang w:eastAsia="uk-UA"/>
        </w:rPr>
        <w:t>Інструкція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br/>
      </w:r>
      <w:r w:rsidRPr="009133F2">
        <w:rPr>
          <w:rFonts w:ascii="Times New Roman" w:eastAsia="Times New Roman" w:hAnsi="Times New Roman" w:cs="Times New Roman"/>
          <w:b/>
          <w:bCs/>
          <w:noProof w:val="0"/>
          <w:color w:val="333333"/>
          <w:sz w:val="32"/>
          <w:szCs w:val="32"/>
          <w:lang w:eastAsia="uk-UA"/>
        </w:rPr>
        <w:t>з підготовки бюджетних запитів місцевого бюджету</w:t>
      </w:r>
    </w:p>
    <w:p w:rsidR="009133F2" w:rsidRPr="009133F2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22" w:name="n24"/>
      <w:bookmarkEnd w:id="22"/>
      <w:r w:rsidRPr="009133F2">
        <w:rPr>
          <w:rFonts w:ascii="Times New Roman" w:eastAsia="Times New Roman" w:hAnsi="Times New Roman" w:cs="Times New Roman"/>
          <w:b/>
          <w:bCs/>
          <w:noProof w:val="0"/>
          <w:color w:val="333333"/>
          <w:sz w:val="28"/>
          <w:szCs w:val="28"/>
          <w:lang w:eastAsia="uk-UA"/>
        </w:rPr>
        <w:t>I. Загальні положення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23" w:name="n25"/>
      <w:bookmarkEnd w:id="2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1. Ця Інструкція визначає підходи до розрахунку та розподілу граничних показників видатків місцевого бюджету та надання кредитів з місцевого бюджету на середньостроковий період, встановлює порядок складання та аналізу бюджетних запитів місцевих бюджетів для підготовки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рішення про місцевий бюджет.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24" w:name="n26"/>
      <w:bookmarkEnd w:id="24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2.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цій Інструкції терміни вживаються у значеннях, наведених у </w:t>
      </w:r>
      <w:hyperlink r:id="rId12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Бюджетному кодексі України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(далі — Кодекс) та інших нормативно-правових актах, що регламентують бюджетний процес.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uk-UA"/>
        </w:rPr>
      </w:pPr>
      <w:bookmarkStart w:id="25" w:name="n27"/>
      <w:bookmarkEnd w:id="2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3. Граничні показники видатків місцевого бюджету та надання кредитів з місцевого бюджету на середньостроковий період (далі — граничні показники) і бюджетний запит головного розпорядника коштів місцевого бюджету (далі — бюджетний запит) складаються з використанням автоматизованої інформаційно-аналітичної системи та подаються за такими формами: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26" w:name="n28"/>
      <w:bookmarkEnd w:id="2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Граничні показники видатків місцевого бюджету та надання кредитів з місцевого бюджету на середньостроковий період 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(</w:t>
      </w:r>
      <w:hyperlink r:id="rId13" w:anchor="n189" w:history="1">
        <w:r w:rsidRPr="009133F2">
          <w:rPr>
            <w:rFonts w:ascii="Times New Roman" w:eastAsia="Times New Roman" w:hAnsi="Times New Roman" w:cs="Times New Roman"/>
            <w:noProof w:val="0"/>
            <w:color w:val="006600"/>
            <w:sz w:val="24"/>
            <w:szCs w:val="24"/>
            <w:u w:val="single"/>
            <w:lang w:eastAsia="uk-UA"/>
          </w:rPr>
          <w:t>додаток 1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);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27" w:name="n29"/>
      <w:bookmarkEnd w:id="2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Бюджетний запит на 20___–20___ роки загальний (Форма 20___-1) (далі — Форма БЗ-1) 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(</w:t>
      </w:r>
      <w:hyperlink r:id="rId14" w:anchor="n191" w:history="1">
        <w:r w:rsidRPr="009133F2">
          <w:rPr>
            <w:rFonts w:ascii="Times New Roman" w:eastAsia="Times New Roman" w:hAnsi="Times New Roman" w:cs="Times New Roman"/>
            <w:noProof w:val="0"/>
            <w:color w:val="006600"/>
            <w:sz w:val="24"/>
            <w:szCs w:val="24"/>
            <w:u w:val="single"/>
            <w:lang w:eastAsia="uk-UA"/>
          </w:rPr>
          <w:t>додаток 2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);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28" w:name="n30"/>
      <w:bookmarkEnd w:id="2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Бюджетний запит на 20___–20___ роки індивідуальний (Форма 20___-2) (далі — Форма БЗ-2) 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(</w:t>
      </w:r>
      <w:hyperlink r:id="rId15" w:anchor="n193" w:history="1">
        <w:r w:rsidRPr="009133F2">
          <w:rPr>
            <w:rFonts w:ascii="Times New Roman" w:eastAsia="Times New Roman" w:hAnsi="Times New Roman" w:cs="Times New Roman"/>
            <w:noProof w:val="0"/>
            <w:color w:val="006600"/>
            <w:sz w:val="24"/>
            <w:szCs w:val="24"/>
            <w:u w:val="single"/>
            <w:lang w:eastAsia="uk-UA"/>
          </w:rPr>
          <w:t>додаток 3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).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29" w:name="n31"/>
      <w:bookmarkEnd w:id="2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Засоби кваліфікованого електронного підпису застосовуються для кожної з форм бюджетного запиту окремо.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0" w:name="n32"/>
      <w:bookmarkEnd w:id="3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Граничні показники та бюджетний запит у паперовій формі подаються у разі, якщо: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1" w:name="n33"/>
      <w:bookmarkEnd w:id="3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місцевого фінансового органу (далі — фінорган), головного розпорядника коштів місцевого бюджету (далі — головний розпорядник) відсутня автоматизована інформаційно-аналітична система;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2" w:name="n34"/>
      <w:bookmarkEnd w:id="3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документ містить інформацію з обмеженим доступом, вимогу щодо захисту якої встановлено законом.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3" w:name="n35"/>
      <w:bookmarkEnd w:id="3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Форми БЗ-1 та БЗ-2 є обов’язковими для заповнення і подання.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4" w:name="n36"/>
      <w:bookmarkEnd w:id="3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4. Усі вартісні показники у документах, визначених цією Інструкцією, наводяться у гривнях, з округленням до цілого числа.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5" w:name="n37"/>
      <w:bookmarkEnd w:id="3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lastRenderedPageBreak/>
        <w:t>Бюджетний запит містить показники загального фонду місцевого бюджету (далі — загальний фонд) та спеціального фонду місцевого бюджету (далі — спеціальний фонд).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6" w:name="n38"/>
      <w:bookmarkEnd w:id="3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5. Бюджетний запит складається на середньостроковий період (плановий та наступні за плановим два бюджетні періоди) відповідно до прогнозу місцевого бюджету, вимог цієї Інструкції, інструкцій фіноргану з підготовки бюджетних запитів з урахуванням особливостей складання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проєктів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місцевих бюджетів, які відповідно до частини третьої статті 75 Кодексу фінорган доводить до головних розпорядників.</w:t>
      </w:r>
    </w:p>
    <w:p w:rsidR="009133F2" w:rsidRPr="00C076EB" w:rsidRDefault="00E576ED" w:rsidP="00E576E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7" w:name="n39"/>
      <w:bookmarkEnd w:id="3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Інформація, яка включається до бюджетного запиту, має характеризувати направленість дій головного розпорядника на досягнення цілей державної, регіональної та місцевої політик та прогнозу місцевого бюджету через реалізацію визначених ним бюджетних програм</w:t>
      </w:r>
      <w:r w:rsidR="009133F2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.</w:t>
      </w:r>
    </w:p>
    <w:p w:rsidR="00B5134C" w:rsidRPr="00C076EB" w:rsidRDefault="00B5134C" w:rsidP="00B513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38" w:name="n40"/>
      <w:bookmarkStart w:id="39" w:name="n42"/>
      <w:bookmarkEnd w:id="38"/>
      <w:bookmarkEnd w:id="3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програм, які є необхідними та достатніми для виконання показників досягнення цілей державної, регіональної та місцевої політик (далі — цілей) у середньостроковій перспективі.</w:t>
      </w:r>
    </w:p>
    <w:p w:rsidR="00B5134C" w:rsidRPr="00C076EB" w:rsidRDefault="00B5134C" w:rsidP="00B513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Бюджетний запит містить інформацію про усі бюджетні кошти, використані головним розпорядником у попередньому році і які він планує використати у поточному році та у середньостроковому періоді, та усі бюджетні програми, які реалізовані, реалізуються та пропонуються до реалізації у відповідному бюджетному періоді.</w:t>
      </w:r>
    </w:p>
    <w:p w:rsidR="009133F2" w:rsidRPr="00C076EB" w:rsidRDefault="009133F2" w:rsidP="00B513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6. У формах документів, визначених цією Інструкцією, зазначаються код та найменування: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0" w:name="n43"/>
      <w:bookmarkEnd w:id="4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місцевого бюджету — відповідно до Довідника місцевих бюджетів, затвердженого наказом Міністерства фінансів України від 28 грудня 2009 року № 1539 (у редакції наказу Міністерства фінансів України від 28 лютого 2024 року № 98) (далі — код бюджету);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1" w:name="n44"/>
      <w:bookmarkEnd w:id="4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видів надходжень місцевого бюджету — відповідно до </w:t>
      </w:r>
      <w:hyperlink r:id="rId16" w:anchor="n25" w:tgtFrame="_blank" w:history="1">
        <w:bookmarkStart w:id="42" w:name="_GoBack"/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Класиф</w:t>
        </w:r>
        <w:bookmarkEnd w:id="42"/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ікації доходів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, </w:t>
      </w:r>
      <w:hyperlink r:id="rId17" w:anchor="n49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Класифікації фінансування бюджету за типом кредитора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, </w:t>
      </w:r>
      <w:hyperlink r:id="rId18" w:anchor="n54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Класифікації фінансування бюджету за типом боргового зобов’язання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затверджених наказом Міністерства фінансів України від 14 січня 2011 року № 11, та відповідно до </w:t>
      </w:r>
      <w:hyperlink r:id="rId19" w:anchor="n73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Типової програмної класифікації видатків та кредитування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 (у частині повернення кредитів до бюджету);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3" w:name="n45"/>
      <w:bookmarkEnd w:id="4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видатків та надання кредитів з місцевого бюджету — відповідно до </w:t>
      </w:r>
      <w:hyperlink r:id="rId20" w:anchor="n73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Типової програмної класифікації видатків та кредитування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781),</w:t>
      </w: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</w:t>
      </w:r>
      <w:hyperlink r:id="rId21" w:anchor="n30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Функціональної класифікації видатків та кредитування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, </w:t>
      </w:r>
      <w:hyperlink r:id="rId22" w:anchor="n35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Економічної класифікації видатків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та </w:t>
      </w:r>
      <w:hyperlink r:id="rId23" w:anchor="n40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Класифікації кредитування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затверджених наказом Міністерства фінансів України від 14 січня 2011 року № 11;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4" w:name="n46"/>
      <w:bookmarkEnd w:id="4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головних розпорядників — відповідно до </w:t>
      </w:r>
      <w:hyperlink r:id="rId24" w:anchor="n68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Типової відомчої класифікації видатків та кредитування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затвердженої наказом Міністерства фінансів України від</w:t>
      </w:r>
      <w:r w:rsidR="006E1D57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           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20 вересня 2017 року № 793, та установчих документів.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5" w:name="n47"/>
      <w:bookmarkEnd w:id="4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7. У формах бюджетного запиту зазначаються дані: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6" w:name="n48"/>
      <w:bookmarkEnd w:id="4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 попередній бюджетний період (звіт) — дані річного звіту за попередній бюджетний період, наданого органами Казначейства (далі — показники відповідно до річного звіту за попередній бюджетний період);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7" w:name="n49"/>
      <w:bookmarkEnd w:id="4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 поточний бюджетний період (затверджено) — показники, затверджені розписом місцевого бюджету на поточний бюджетний період (з урахуванням усіх внесених змін, станом на 01 жовтня року, що передує плановому) (далі — показники, затверджені розписом на поточний бюджетний період);</w:t>
      </w:r>
    </w:p>
    <w:p w:rsidR="009133F2" w:rsidRPr="00C076EB" w:rsidRDefault="00122511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8" w:name="n50"/>
      <w:bookmarkEnd w:id="4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lastRenderedPageBreak/>
        <w:t xml:space="preserve">на середньостроковий період (план) — показники за видами надходжень, видатків та надання кредитів з місцевого бюджету, які є основою для складання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рішення про місцевий бюджет на плановий бюджетний період та наступні за плановим два бюджетні періоди.</w:t>
      </w:r>
    </w:p>
    <w:p w:rsidR="009133F2" w:rsidRPr="00C076EB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49" w:name="n51"/>
      <w:bookmarkEnd w:id="49"/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II. Розрахунок фінорганом граничних показників, доведення до головних розпорядників інструкцій з підготовки бюджетних запитів</w:t>
      </w:r>
    </w:p>
    <w:p w:rsidR="00122511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0" w:name="n52"/>
      <w:bookmarkEnd w:id="5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1. Граничні показники формуються на середньостроковий період на основі показників, визначених у прогнозі місцевого бюджету, схваленому Радою міністрів Автономної Республіки Крим, місцевими державними адміністраціями, виконавчими органами відповідних місцевих рад та поданому на розгляд до Верховної Ради Автономної Республіки Крим, відповідних місцевих рад </w:t>
      </w:r>
      <w:r w:rsidR="007477EA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відповідно до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частин</w:t>
      </w:r>
      <w:r w:rsidR="007477EA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и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шосто</w:t>
      </w:r>
      <w:r w:rsidR="007477EA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ї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статті 75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uk-UA"/>
        </w:rPr>
        <w:t>1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Кодексу</w:t>
      </w:r>
      <w:r w:rsidR="00495C50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,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з розподілом таких показників за загальним та спеціальним фондами.</w:t>
      </w:r>
    </w:p>
    <w:p w:rsidR="00122511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Граничні показники </w:t>
      </w:r>
      <w:proofErr w:type="spellStart"/>
      <w:r w:rsidR="00495C50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уточнюються</w:t>
      </w:r>
      <w:proofErr w:type="spellEnd"/>
      <w:r w:rsidR="00495C50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фінорганом з урахуванням:</w:t>
      </w:r>
    </w:p>
    <w:p w:rsidR="00122511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доведених Міністерством фінансів України особливостей складання розрахунків до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проєктів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місцевих бюджетів, зокрема в частині міжбюджетних трансфертів;</w:t>
      </w:r>
    </w:p>
    <w:p w:rsidR="00122511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внесених змін до стратегічних та програмних документів розвитку, зокрема до Державної стратегії регіонального розвитку України, регіональної стратегії розвитку, стратегії розвитку територіальних громад;</w:t>
      </w:r>
    </w:p>
    <w:p w:rsidR="00122511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прийнятих нормативно-правових актів, </w:t>
      </w:r>
      <w:r w:rsidR="00495C50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які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впливають на показники місцевого бюджету в середньостроковому періоді;</w:t>
      </w:r>
    </w:p>
    <w:p w:rsidR="00122511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уточнених показників надходжень загального фонду, очікуваних показників надходжень спеціального фонду поточного бюджетного періоду;</w:t>
      </w:r>
    </w:p>
    <w:p w:rsidR="009133F2" w:rsidRPr="00C076EB" w:rsidRDefault="00122511" w:rsidP="0012251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прийнятих управлінських рішень органів місцевого самоврядування</w:t>
      </w:r>
      <w:r w:rsidR="009133F2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.</w:t>
      </w:r>
    </w:p>
    <w:p w:rsidR="00621A2B" w:rsidRPr="00C076EB" w:rsidRDefault="00621A2B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1" w:name="n60"/>
      <w:bookmarkStart w:id="52" w:name="n61"/>
      <w:bookmarkEnd w:id="51"/>
      <w:bookmarkEnd w:id="5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2. Фінорган доводить до головних розпорядників інструкції з підготовки бюджетних запитів, які визначають підходи до розрахунку граничних показників, термін та порядок подання фіноргану бюджетних запитів, вимоги щодо врахування гендерного та кліматичного аспектів, а також можуть передбачати можливі додаткові фінансові обмеження та містити інші вимоги, яких мають дотримуватися головні розпорядники під час складання бюджетних запитів.</w:t>
      </w:r>
    </w:p>
    <w:p w:rsidR="00C479B0" w:rsidRPr="00C076EB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3. Граничні показники </w:t>
      </w:r>
      <w:r w:rsidR="00AB5B3E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доводяться фінорганом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до головного розпорядника загальними сумами на плановий бюджетний період та наступні за плановим два бюджетні періоди з урахуванням обсягу публічних інвестицій на підготовку та реалізацію публічних інвестиційних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проєктів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та програм публічних інвестицій, розподіленого місцевою комісією з питань розподілу публічних інвестицій за формою, затвердженою цією Інструкцією (додаток 1), та із зазначенням окремо обсягів:</w:t>
      </w:r>
    </w:p>
    <w:p w:rsidR="00C479B0" w:rsidRPr="00C076EB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видатків за загальним фондом, </w:t>
      </w:r>
      <w:r w:rsidR="00B93ADB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тому числі 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тих, </w:t>
      </w:r>
      <w:r w:rsidR="00B93ADB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які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формуються за рахунок  міжбюджетних трансфертів з державного та місцевих бюджетів;</w:t>
      </w:r>
    </w:p>
    <w:p w:rsidR="00C479B0" w:rsidRPr="00C076EB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видатків за спеціальним фондом, </w:t>
      </w:r>
      <w:r w:rsidR="00783D14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тому числі 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публічних інвестицій на підготовку та реалізацію публічних інвестиційних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проєктів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та програм публічних інвестицій (у разі необхідності за спеціальним фондом зазначаються джерела їх надходжень);</w:t>
      </w:r>
    </w:p>
    <w:p w:rsidR="00C479B0" w:rsidRPr="00C076EB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надання кредитів із загального фонду;</w:t>
      </w:r>
    </w:p>
    <w:p w:rsidR="009133F2" w:rsidRPr="00C076EB" w:rsidRDefault="00C479B0" w:rsidP="00C479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надання кредитів зі спеціального фонду.</w:t>
      </w:r>
    </w:p>
    <w:p w:rsidR="009133F2" w:rsidRPr="00C076EB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3" w:name="n65"/>
      <w:bookmarkEnd w:id="53"/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III. Основні положення</w:t>
      </w:r>
      <w:r w:rsidR="004C3993"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щодо </w:t>
      </w:r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порядк</w:t>
      </w:r>
      <w:r w:rsidR="004C3993"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у</w:t>
      </w:r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складання та аналіз</w:t>
      </w:r>
      <w:r w:rsidR="004C3993"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у</w:t>
      </w:r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 xml:space="preserve"> бюджетного запиту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4" w:name="n66"/>
      <w:bookmarkEnd w:id="5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1. Головні розпорядники організовують розроблення бюджетних запитів для подання фіноргану в порядку та терміни, визначені цією Інструкцією та інструкціями фіноргану.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5" w:name="n67"/>
      <w:bookmarkEnd w:id="5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lastRenderedPageBreak/>
        <w:t>Головні розпорядники, враховуючи вимоги фіноргану, забезпечують: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6" w:name="n68"/>
      <w:bookmarkEnd w:id="5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розподіл граничних показників видатків та надання кредитів, доведених фінорганом, між бюджетними програмами, дотримуючись принципів бюджетної системи України з урахуванням цілей та завдань, визначених стратегічними та програмними документами;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7" w:name="n69"/>
      <w:bookmarkEnd w:id="5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здійснення оцінки ефективності бюджетних програм, які вони пропонують для включення до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місцевого бюджету, на предмет ефективності, результативності, доцільності тощо;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8" w:name="n70"/>
      <w:bookmarkEnd w:id="5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своєчасність, достовірність та зміст поданих фіноргану бюджетних запитів, які мають містити всю інформацію, необхідну для аналізу показників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місцевого бюджету;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59" w:name="n71"/>
      <w:bookmarkEnd w:id="5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включення гендерних та кліматичних аспектів тощо.</w:t>
      </w:r>
    </w:p>
    <w:p w:rsidR="009133F2" w:rsidRPr="00C076EB" w:rsidRDefault="004C3993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0" w:name="n72"/>
      <w:bookmarkEnd w:id="6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Під час складання бюджетних запитів головні розпорядники мають керуватися нормативно-правовими актами та іншими документами, що містять інформацію про гендерну рівність, розглядати включення показників гендерної рівності та кліматичних пріоритетів </w:t>
      </w:r>
      <w:r w:rsidR="001E752E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при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формуванн</w:t>
      </w:r>
      <w:r w:rsidR="001E752E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і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бюджетних показників з метою реалізації відповідних цілей і завдань на </w:t>
      </w:r>
      <w:r w:rsidR="00026D0C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регіональному / місцевому рівні.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1" w:name="n73"/>
      <w:bookmarkEnd w:id="6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Під час врахування кліматичних аспектів слід застосовувати показники ефективності, пов’язані з питаннями адаптації до зміни клімату, відповідно до місцевих пріоритетів, спрямованих на заходи з пом’якшення кліматичних змін.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2" w:name="n74"/>
      <w:bookmarkEnd w:id="6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2. Головні розпорядники подають бюджетні запити до фіноргану за допомогою автоматизованої інформаційно-аналітичної системи </w:t>
      </w:r>
      <w:r w:rsidR="001E752E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терміни, встановлені фінорганом, але не пізніше </w:t>
      </w:r>
      <w:r w:rsidR="00B24A63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ніж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</w:t>
      </w:r>
      <w:r w:rsidR="00B24A63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0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листопада року, що передує плановому.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3" w:name="n75"/>
      <w:bookmarkEnd w:id="6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Разом із бюджетним запитом головний розпорядник подає необхідні для здійснення фінорганом аналізу бюджетного запиту </w:t>
      </w:r>
      <w:r w:rsidR="0086000F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додаткові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матеріали</w:t>
      </w:r>
      <w:r w:rsidR="0086000F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, </w:t>
      </w:r>
      <w:r w:rsidR="00BC580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тому числі</w:t>
      </w:r>
      <w:r w:rsidR="0086000F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:</w:t>
      </w:r>
    </w:p>
    <w:p w:rsidR="0086000F" w:rsidRPr="00C076EB" w:rsidRDefault="0086000F" w:rsidP="0086000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детальну інформацію за формами, які в разі потреби щороку фінорган доводить до головних розпорядників;</w:t>
      </w:r>
    </w:p>
    <w:p w:rsidR="0086000F" w:rsidRPr="00C076EB" w:rsidRDefault="0086000F" w:rsidP="0086000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інформацію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 / місцевому рівні.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4" w:name="n76"/>
      <w:bookmarkEnd w:id="6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3. У разі подання головним розпорядником бюджетного запиту, складеного з порушенням вимог цієї Інструкції та інструкцій фіноргану, фінорган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запиту. Доопрацьований бюджетний запит головний розпорядник подає до фіноргану не пізніше трьох робочих днів з дати отримання відповідного повідомлення.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5" w:name="n77"/>
      <w:bookmarkEnd w:id="6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4. Форми бюджетного запиту місцевого бюджету заповнюються послідовно — </w:t>
      </w:r>
      <w:hyperlink r:id="rId25" w:anchor="n193" w:history="1">
        <w:r w:rsidRPr="00C076EB">
          <w:rPr>
            <w:rFonts w:ascii="Times New Roman" w:eastAsia="Times New Roman" w:hAnsi="Times New Roman" w:cs="Times New Roman"/>
            <w:noProof w:val="0"/>
            <w:sz w:val="24"/>
            <w:szCs w:val="24"/>
            <w:u w:val="single"/>
            <w:lang w:eastAsia="uk-UA"/>
          </w:rPr>
          <w:t>Форма БЗ-2</w:t>
        </w:r>
      </w:hyperlink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 заповнюється на підставі показників </w:t>
      </w:r>
      <w:hyperlink r:id="rId26" w:anchor="n191" w:history="1">
        <w:r w:rsidRPr="00C076EB">
          <w:rPr>
            <w:rFonts w:ascii="Times New Roman" w:eastAsia="Times New Roman" w:hAnsi="Times New Roman" w:cs="Times New Roman"/>
            <w:noProof w:val="0"/>
            <w:sz w:val="24"/>
            <w:szCs w:val="24"/>
            <w:u w:val="single"/>
            <w:lang w:eastAsia="uk-UA"/>
          </w:rPr>
          <w:t>Форми БЗ-1</w:t>
        </w:r>
      </w:hyperlink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6" w:name="n78"/>
      <w:bookmarkEnd w:id="6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5. 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Програмної класифікації видатків та кредитування місцевого бюджету, що формується у бюджетному запиті на середньостроковий період.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7" w:name="n79"/>
      <w:bookmarkEnd w:id="6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6. У разі якщо бюджетної програми не передбачено на середньостроковий період,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місцевого бюджету, що формується у бюджетному запиті на середньостроковий період, та заповнюються тільки у Формі БЗ-1.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8" w:name="n80"/>
      <w:bookmarkEnd w:id="6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7. Фінорган здійснює аналіз отриманих від головних розпорядників бюджетних запитів щодо відповідності граничним показникам, а також вимогам цієї Інструкції та інструкцій фіноргану, зокрема щодо врахування в бюджетних програмах гендерних аспектів.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69" w:name="n81"/>
      <w:bookmarkEnd w:id="6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8. Фінорган вживає заходів для усунення розбіжностей з головними розпорядниками щодо показників, що містяться у бюджетних запитах (проводить наради, консультації, робочі зустрічі тощо).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0" w:name="n82"/>
      <w:bookmarkEnd w:id="7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9. За результатами вжитих заходів фінорган доводить до головних розпорядників уточнені граничні показники, відповідно до яких головний розпорядник надає уточнений бюджетний запит у терміни, визначені фінорганом.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71" w:name="n202"/>
      <w:bookmarkEnd w:id="71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{Пункт 9 розділу III із змінами, внесеними згідно з Наказом Міністерства фінансів </w:t>
      </w:r>
      <w:hyperlink r:id="rId27" w:anchor="n9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2" w:name="n83"/>
      <w:bookmarkEnd w:id="7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10. Головні розпорядники забезпечують уточнення бюджетних запитів з використанням автоматизованої інформаційно-аналітичної системи з урахуванням прийнятих Радою міністрів Автономної Республіки Крим, місцевою державною адміністрацією та виконавчим органом місцевої ради рішень щодо доопрацювання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рішення про відповідний місцевий бюджет та у триденний строк подають їх до фіноргану.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3" w:name="n84"/>
      <w:bookmarkEnd w:id="7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11. Інформація, що міститься у бюджетних запитах, є основою для складання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рішення про місцевий бюджет.</w:t>
      </w:r>
    </w:p>
    <w:p w:rsidR="009133F2" w:rsidRPr="009133F2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74" w:name="n85"/>
      <w:bookmarkEnd w:id="74"/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IV. Порядок заповнення </w:t>
      </w:r>
      <w:hyperlink r:id="rId28" w:anchor="n191" w:history="1">
        <w:r w:rsidRPr="009133F2">
          <w:rPr>
            <w:rFonts w:ascii="Times New Roman" w:eastAsia="Times New Roman" w:hAnsi="Times New Roman" w:cs="Times New Roman"/>
            <w:b/>
            <w:bCs/>
            <w:noProof w:val="0"/>
            <w:color w:val="006600"/>
            <w:sz w:val="28"/>
            <w:szCs w:val="28"/>
            <w:u w:val="single"/>
            <w:lang w:eastAsia="uk-UA"/>
          </w:rPr>
          <w:t>Форми БЗ-1</w:t>
        </w:r>
      </w:hyperlink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5" w:name="n86"/>
      <w:bookmarkEnd w:id="7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1. Форма БЗ-1 призначена для подання інформації про мету діяльності головного розпорядника та інформації про досягнення цілей, формування та/або реалізацію яких забезпечує головний розпорядник, за рахунок коштів загального та спеціального фондів у межах граничних показників, доведених фінорганом.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6" w:name="n87"/>
      <w:bookmarkEnd w:id="7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2. До Форми БЗ-1 включаються цілі та показники їх досягнення, а також розподіл видатків та надання кредитів за бюджетними програмами.</w:t>
      </w:r>
    </w:p>
    <w:p w:rsidR="008937EA" w:rsidRPr="00C076EB" w:rsidRDefault="008937EA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7" w:name="n88"/>
      <w:bookmarkStart w:id="78" w:name="n89"/>
      <w:bookmarkEnd w:id="77"/>
      <w:bookmarkEnd w:id="7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Інформація у Формі БЗ-1 подається з урахуванням положень та показників, визначених на відповідні бюджетні періоди прогнозом місцевого бюджету, середньостроковим планом пріоритетних публічних інвестицій регіону (територіальної громади), планом діяльності головного розпорядника на середньостроковий період та єдиним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проєктним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портфелем публічних інвестицій регіону (територіальної громади).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79" w:name="n90"/>
      <w:bookmarkEnd w:id="7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3. У пункті 1 зазначаються найменування головного розпорядника, код </w:t>
      </w:r>
      <w:hyperlink r:id="rId29" w:anchor="n68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Типової відомчої класифікації видатків та кредитування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код за ЄДРПОУ, а також код бюджету.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0" w:name="n91"/>
      <w:bookmarkEnd w:id="8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4. У пункті 2 зазначається мета діяльності головного розпорядника.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1" w:name="n92"/>
      <w:bookmarkStart w:id="82" w:name="n99"/>
      <w:bookmarkEnd w:id="81"/>
      <w:bookmarkEnd w:id="8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5. У пункті 3 наводиться перелік цілей, реалізацію яких забезпечує головний розпорядник, а також показники їх досягнення, передбачені прогнозом місцевого бюджету.</w:t>
      </w:r>
    </w:p>
    <w:p w:rsidR="00116534" w:rsidRPr="00C076EB" w:rsidRDefault="00592636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разі, якщо у зв’язку із зміною державної, регіональної або місцевої політик кількість таких цілей або їх структура змінилися, то такі цілі і показники їх досягнення визначаються головним розпорядником  відповідно до Інструкції щодо підготовки бюджетної пропозиції, затвердженої наказом Міністерства фінансів України від 06 жовтня 2023 року № 534, зареєстрованої в Міністерстві юстиції України 20 жовтня 2023 року за № 1842/40898.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Цілі, а також показники їх досягнення мають висвітлювати врахування гендерного підходу та кліматичних пріоритетів за рахунок коштів загального та спеціального фондів разом: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1, 2 — порядковий номер та найменування цілі;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3 — одиниця виміру показника досягнення цілей;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4 — показники відповідно до офіційної державної статистичної, фінансової та іншої звітності, даних бухгалтерського, статистичного та внутрішньогосподарського (управлінського) обліку </w:t>
      </w:r>
      <w:r w:rsidR="0064116A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 попередній бюджетний період;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5 — показники, відображені в  офіційній державній статистичній, фінансовій та іншій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звітностях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, даних бухгалтерського, статистичного та внутрішньогосподарського (управлінського) обліку на поточний бюджетний період;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6–8 — відображаються показники досягнення цілей, передбачені прогнозом місцевого бюджету на середньостроковий період.</w:t>
      </w:r>
    </w:p>
    <w:p w:rsidR="00116534" w:rsidRPr="00C076EB" w:rsidRDefault="00116534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Кількість цілей в одного головного розпорядника не має перевищувати п’яти, а кількість показників досягнення однієї цілі, як правило, не має перевищувати трьох. Показники досягнення цілей, визначені для однієї цілі, не мають дублюватися для іншої. </w:t>
      </w:r>
    </w:p>
    <w:p w:rsidR="009133F2" w:rsidRPr="00C076EB" w:rsidRDefault="009133F2" w:rsidP="0011653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6. У пункті 4 подається інформація щодо обсягів та структури видатків і надання кредитів за усіма бюджетними програмами.</w:t>
      </w:r>
    </w:p>
    <w:p w:rsidR="006F6955" w:rsidRPr="00C076EB" w:rsidRDefault="006F6955" w:rsidP="006F69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3" w:name="n100"/>
      <w:bookmarkStart w:id="84" w:name="n204"/>
      <w:bookmarkEnd w:id="83"/>
      <w:bookmarkEnd w:id="8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4.1 пункту 4 зазначаються відповідальні виконавці бюджетних програм та інформація щодо видатків та надання кредитів згідно з розподілом граничних показників, доведених до головного розпорядника фінорганом, за загальним і спеціальним фондами на відповідні роки за усіма бюджетними програмами, які є в головного розпорядника, та власних надходжень бюджетних установ, визначених головним розпорядником:</w:t>
      </w:r>
    </w:p>
    <w:p w:rsidR="009133F2" w:rsidRPr="009133F2" w:rsidRDefault="009133F2" w:rsidP="006F69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другий пункту 6 розділу IV із змінами, внесеними згідно з Наказом Міністерства фінансів </w:t>
      </w:r>
      <w:hyperlink r:id="rId30" w:anchor="n13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5" w:name="n101"/>
      <w:bookmarkEnd w:id="8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1 — номер цілі, визначеної у пункті 3 цієї форми;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6" w:name="n102"/>
      <w:bookmarkEnd w:id="8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2–4 — код відповідної класифікації видатків та кредитування бюджету;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7" w:name="n103"/>
      <w:bookmarkEnd w:id="8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5 — 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8" w:name="n104"/>
      <w:bookmarkEnd w:id="8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6 (20___ рік (звіт)) — показники відповідно до річного звіту за попередній бюджетний період;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89" w:name="n105"/>
      <w:bookmarkEnd w:id="8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7 (20___ рік (затверджено)) — показники, затверджені розписом на поточний бюджетний період;</w:t>
      </w:r>
    </w:p>
    <w:p w:rsidR="009133F2" w:rsidRPr="00C076EB" w:rsidRDefault="0093452F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0" w:name="n106"/>
      <w:bookmarkEnd w:id="9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8–10 (20___ рік (план)) — розподіл видатків та надання кредитів відповідно до граничних показників, доведених головному розпоряднику фінорганом, та власних надходжень бюджетних установ, визначених головним розпорядником на середньостроковий період.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1" w:name="n107"/>
      <w:bookmarkEnd w:id="9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4.2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92" w:name="n205"/>
      <w:bookmarkEnd w:id="92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дев’ятий пункту 6 розділу IV із змінами, внесеними згідно з Наказом Міністерства фінансів</w:t>
      </w:r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 </w:t>
      </w:r>
      <w:hyperlink r:id="rId31" w:anchor="n14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0466DA" w:rsidRDefault="000466DA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noProof w:val="0"/>
          <w:color w:val="333333"/>
          <w:sz w:val="28"/>
          <w:szCs w:val="28"/>
          <w:lang w:eastAsia="uk-UA"/>
        </w:rPr>
      </w:pPr>
      <w:bookmarkStart w:id="93" w:name="n108"/>
      <w:bookmarkEnd w:id="93"/>
    </w:p>
    <w:p w:rsidR="009133F2" w:rsidRPr="009133F2" w:rsidRDefault="009133F2" w:rsidP="009133F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V. Порядок заповнення </w:t>
      </w:r>
      <w:hyperlink r:id="rId32" w:anchor="n193" w:history="1">
        <w:r w:rsidRPr="009133F2">
          <w:rPr>
            <w:rFonts w:ascii="Times New Roman" w:eastAsia="Times New Roman" w:hAnsi="Times New Roman" w:cs="Times New Roman"/>
            <w:b/>
            <w:bCs/>
            <w:noProof w:val="0"/>
            <w:color w:val="006600"/>
            <w:sz w:val="28"/>
            <w:szCs w:val="28"/>
            <w:u w:val="single"/>
            <w:lang w:eastAsia="uk-UA"/>
          </w:rPr>
          <w:t>Форми БЗ-2</w:t>
        </w:r>
      </w:hyperlink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4" w:name="n109"/>
      <w:bookmarkEnd w:id="9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1. Форма БЗ-2 призначена для наведення детальної інформації за кожною бюджетною програмою, що пропонуються до виконання у середньостроковому бюджетному періоді.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5" w:name="n110"/>
      <w:bookmarkEnd w:id="9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2. Інформація, що наводиться у Формі БЗ-2, узгоджується з інформацією, наведеною у Формі БЗ-1.</w:t>
      </w:r>
    </w:p>
    <w:p w:rsidR="009133F2" w:rsidRPr="00C076EB" w:rsidRDefault="00C96A4E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6" w:name="n111"/>
      <w:bookmarkEnd w:id="9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Форма БЗ-2 не заповнюється за бюджетними програмами, які не передбачаються на середньостроковий період, резервного фонду місцевого бюджету та міжбюджетних трансфертів.</w:t>
      </w:r>
    </w:p>
    <w:p w:rsidR="00C96A4E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7" w:name="n112"/>
      <w:bookmarkEnd w:id="9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3. Інформація у Формі БЗ-2 формується з урахуванням пропозицій, поданих головним розпорядником до фіноргану під час складання прогнозу місцевого бюджету, а також інформації та показників</w:t>
      </w:r>
      <w:r w:rsidR="00C96A4E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схвалених прогнозом місцевого бюджету</w:t>
      </w:r>
      <w:r w:rsidR="00C96A4E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в поточному бюджетному періоді;</w:t>
      </w:r>
    </w:p>
    <w:p w:rsidR="00C96A4E" w:rsidRPr="00C076EB" w:rsidRDefault="00C96A4E" w:rsidP="00C9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затверджених середньостроковим планом пріоритетних публічних інвестицій регіону (територіальної громади) та планом діяльності головного розпорядн</w:t>
      </w:r>
      <w:r w:rsidR="00EE1729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ика на середньостроковий період;</w:t>
      </w:r>
    </w:p>
    <w:p w:rsidR="00C96A4E" w:rsidRPr="00C076EB" w:rsidRDefault="00C96A4E" w:rsidP="00C9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схвалених у єдиному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проєктному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портфелі публічних інвестицій регіону (територіальної громади).</w:t>
      </w:r>
    </w:p>
    <w:p w:rsidR="00C96A4E" w:rsidRPr="00C076EB" w:rsidRDefault="00C96A4E" w:rsidP="00C9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Мета, завдання, напрями використання бюджетних коштів, результативні показники бюджетної програми, що подаються у Формі</w:t>
      </w:r>
      <w:r w:rsidR="006E1D57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БЗ-2, повинні мати зв’язок </w:t>
      </w:r>
      <w:r w:rsidR="00526A50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цілями та показниками їх досягнення, наведеними у пункті 3 Форми БЗ-1.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98" w:name="n113"/>
      <w:bookmarkStart w:id="99" w:name="n114"/>
      <w:bookmarkEnd w:id="98"/>
      <w:bookmarkEnd w:id="9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4. Мета, завдання та напрями бюджетної програми визначаються відповідно до положень наказу Міністерства фінансів України від 26 серпня 2014 року </w:t>
      </w:r>
      <w:hyperlink r:id="rId33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№ 836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 вересня 2014 року за № 1103/25880.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0" w:name="n115"/>
      <w:bookmarkEnd w:id="10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5. У пункті 1 зазначаються найменування головного розпорядника, код </w:t>
      </w:r>
      <w:hyperlink r:id="rId34" w:anchor="n68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Типової відомчої класифікації видатків та кредитування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код за ЄДРПОУ, а також код бюджету.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1" w:name="n116"/>
      <w:bookmarkEnd w:id="10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6. У пункті 2 зазначаються найменування відповідального виконавця бюджетної програми, код Типової відомчої класифікації видатків та кредитування місцевого бюджету та номер у системі головного розпорядника, код за ЄДРПОУ.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02" w:name="n117"/>
      <w:bookmarkEnd w:id="10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7. У пункті 3 зазначаються найменування бюджетної програми згідно з </w:t>
      </w:r>
      <w:hyperlink r:id="rId35" w:anchor="n73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Типовою програмною класифікацією видатків та кредитування місцевого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код Програмної класифікації видатків та кредитування місцевого бюджету, код Типової програмної класифікації видатків та кредитування місцевого бюджету, а також код </w:t>
      </w:r>
      <w:hyperlink r:id="rId36" w:anchor="n30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Функціональної класифікації видатків та кредитування бюджету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.</w:t>
      </w:r>
    </w:p>
    <w:p w:rsidR="00643E65" w:rsidRPr="00C076EB" w:rsidRDefault="001D6983" w:rsidP="00643E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3" w:name="n118"/>
      <w:bookmarkStart w:id="104" w:name="n120"/>
      <w:bookmarkEnd w:id="103"/>
      <w:bookmarkEnd w:id="10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8. У пункті 4 зазначаю</w:t>
      </w:r>
      <w:r w:rsidR="00643E65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ться ціль, мета, завдання та законодавчі підстави реалізації бюджетної програми:</w:t>
      </w:r>
    </w:p>
    <w:p w:rsidR="00643E65" w:rsidRPr="00C076EB" w:rsidRDefault="00643E65" w:rsidP="00643E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4.1 — ціль, на досягнення якої спрямована бюджетна програма;</w:t>
      </w:r>
    </w:p>
    <w:p w:rsidR="009133F2" w:rsidRPr="00C076EB" w:rsidRDefault="009133F2" w:rsidP="00643E6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4.2 — мета бюджетної програми;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5" w:name="n121"/>
      <w:bookmarkEnd w:id="10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4.3 — завдання бюджетної програми;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6" w:name="n122"/>
      <w:bookmarkEnd w:id="10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4.4 — нормативно-правові акти, які є підставою для реалізації бюджетної програми.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7" w:name="n123"/>
      <w:bookmarkEnd w:id="10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9. У пункті 5 зазначаються усі надходження для виконання бюджетної програми, підстави та обґрунтування надходжень спеціального фонду.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8" w:name="n124"/>
      <w:bookmarkEnd w:id="10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Надходження загального фонду зазначаються з урахуванням міжбюджетних трансфертів, доведених у граничних показниках.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09" w:name="n125"/>
      <w:bookmarkEnd w:id="10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5.1 пункту 5 зазначаються надходження для виконання бюджетної програми за результатами звітного бюджетного періоду, на поточний бюджетний період та на середньостроковий період.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10" w:name="n206"/>
      <w:bookmarkEnd w:id="110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третій пункту 9 розділу V із змінами, внесеними згідно з Наказом Міністерства фінансів </w:t>
      </w:r>
      <w:hyperlink r:id="rId37" w:anchor="n16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11" w:name="n126"/>
      <w:bookmarkEnd w:id="11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Показники, зазначені у рядку «загальний фонд, у тому числі:» у графах 3–7 підпункту 5.1 пункту 5, мають відповідати показникам, зазначеним у рядку «загальний фонд» у графах 6–10 підпункту 4.1 пункту 4 Форми БЗ-1 за відповідною бюджетною програмою.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12" w:name="n207"/>
      <w:bookmarkEnd w:id="112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четвертий пункту 9 розділу V із змінами, внесеними згідно з Наказом Міністерства фінансів </w:t>
      </w:r>
      <w:hyperlink r:id="rId38" w:anchor="n16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13" w:name="n127"/>
      <w:bookmarkEnd w:id="11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Під час заповнення підпункту 5.1 пункту 5 у частині власних надходжень бюджетних установ головні розпорядники керуються </w:t>
      </w:r>
      <w:hyperlink r:id="rId39" w:anchor="n261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частиною четвертою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 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статті 13 Кодексу. Власні надходження бюджетних установ визначаються головним розпорядником за наявності підстави, про яку необхідно зазначити під час заповнення підпункту 5.2 пункту 5.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14" w:name="n208"/>
      <w:bookmarkEnd w:id="114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п’ятий пункту 9 розділу V із змінами, внесеними згідно з Наказом Міністерства фінансів</w:t>
      </w:r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 </w:t>
      </w:r>
      <w:hyperlink r:id="rId40" w:anchor="n16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15" w:name="n128"/>
      <w:bookmarkEnd w:id="11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Повернення кредитів до бюджету відображаються зі знаком «—».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16" w:name="n129"/>
      <w:bookmarkEnd w:id="11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разі, якщо за бюджетною програмою плануються надходження за спеціальним фондом, про це зазначається у підпункті 5.2 пункту 5 і наводяться: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17" w:name="n209"/>
      <w:bookmarkEnd w:id="117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сьомий пункту 9 розділу V із змінами, внесеними згідно з Наказом Міністерства фінансів</w:t>
      </w:r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 </w:t>
      </w:r>
      <w:hyperlink r:id="rId41" w:anchor="n16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18" w:name="n130"/>
      <w:bookmarkEnd w:id="11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нормативно-правові акти з посиланням на конкретні статті (пункти), якими надано повноваження на отримання надходжень спеціального фонду;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19" w:name="n131"/>
      <w:bookmarkEnd w:id="11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основні підходи до розрахунку власних надходжень бюджетних установ, інших надходжень спеціального фонду на середньостроковий період;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0" w:name="n132"/>
      <w:bookmarkEnd w:id="12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пояснення щодо зміни показників на плановий бюджетний період порівняно з відповідними показниками на поточний та попередній бюджетні періоди.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1" w:name="n133"/>
      <w:bookmarkEnd w:id="12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Загальний обсяг надходжень для виконання бюджетної програми у графах 3–7 у рядку «УСЬОГО, у тому числі:» розраховується як сума надходжень загального фонду (рядок «загальний фонд, у тому числі:») та спеціального фонду (рядок «спеціальний фонд, у тому числі:»).</w:t>
      </w:r>
    </w:p>
    <w:p w:rsidR="00A42117" w:rsidRPr="00C076EB" w:rsidRDefault="009133F2" w:rsidP="00A42117">
      <w:pPr>
        <w:ind w:firstLine="318"/>
        <w:jc w:val="both"/>
        <w:rPr>
          <w:rFonts w:ascii="Times New Roman" w:hAnsi="Times New Roman"/>
          <w:noProof w:val="0"/>
          <w:sz w:val="24"/>
          <w:szCs w:val="24"/>
        </w:rPr>
      </w:pPr>
      <w:bookmarkStart w:id="122" w:name="n134"/>
      <w:bookmarkEnd w:id="12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10. У пункті 6 зазначаються видатки (підпункт 6.1) або надання кредитів (підпункт 6.2) за загальним та спеціальним фондами у розрізі </w:t>
      </w:r>
      <w:hyperlink r:id="rId42" w:anchor="n35" w:tgtFrame="_blank" w:history="1">
        <w:r w:rsidRPr="00D43EBF">
          <w:rPr>
            <w:rFonts w:ascii="Times New Roman" w:eastAsia="Times New Roman" w:hAnsi="Times New Roman" w:cs="Times New Roman"/>
            <w:noProof w:val="0"/>
            <w:color w:val="0033CC"/>
            <w:sz w:val="24"/>
            <w:szCs w:val="24"/>
            <w:u w:val="single"/>
            <w:lang w:eastAsia="uk-UA"/>
          </w:rPr>
          <w:t>Економічної класифікації видатків бюджету</w:t>
        </w:r>
      </w:hyperlink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,  </w:t>
      </w:r>
      <w:bookmarkStart w:id="123" w:name="n135"/>
      <w:bookmarkEnd w:id="123"/>
      <w:r w:rsidR="00A42117" w:rsidRPr="00C076EB">
        <w:rPr>
          <w:rFonts w:ascii="Times New Roman" w:hAnsi="Times New Roman"/>
          <w:noProof w:val="0"/>
          <w:sz w:val="24"/>
          <w:szCs w:val="24"/>
        </w:rPr>
        <w:t xml:space="preserve">затвердженої наказом Міністерства фінансів України від 14 січня 2011 року № 11 (у редакції наказу Міністерства фінансів України від 26 грудня 2011 року № 1738) (далі – Економічна класифікація видатків бюджету), </w:t>
      </w:r>
      <w:hyperlink r:id="rId43" w:anchor="n40" w:tgtFrame="_blank" w:history="1">
        <w:r w:rsidR="00A42117" w:rsidRPr="00D43EBF">
          <w:rPr>
            <w:rFonts w:ascii="Times New Roman" w:hAnsi="Times New Roman"/>
            <w:noProof w:val="0"/>
            <w:color w:val="0033CC"/>
            <w:sz w:val="24"/>
            <w:szCs w:val="24"/>
            <w:u w:val="single"/>
          </w:rPr>
          <w:t>Класифікації кредитування бюджету</w:t>
        </w:r>
      </w:hyperlink>
      <w:r w:rsidR="00A42117" w:rsidRPr="00C076EB">
        <w:rPr>
          <w:rFonts w:ascii="Times New Roman" w:hAnsi="Times New Roman"/>
          <w:noProof w:val="0"/>
          <w:sz w:val="24"/>
          <w:szCs w:val="24"/>
        </w:rPr>
        <w:t>, затвердженої наказом Міністерства фінансів України від 14 січня 2011 року № 11 (далі – Класифікація кредитування бюджету),</w:t>
      </w:r>
      <w:r w:rsidR="00A42117" w:rsidRPr="00C076E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A42117" w:rsidRPr="00C076EB">
        <w:rPr>
          <w:rFonts w:ascii="Times New Roman" w:hAnsi="Times New Roman"/>
          <w:noProof w:val="0"/>
          <w:sz w:val="24"/>
          <w:szCs w:val="24"/>
        </w:rPr>
        <w:t>відповідно: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графах 1, 2 підпунктів 6.1, 6.2 — коди </w:t>
      </w:r>
      <w:r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u w:val="single"/>
          <w:lang w:eastAsia="uk-UA"/>
        </w:rPr>
        <w:t>Економічної класифікації видатків бюджету</w:t>
      </w:r>
      <w:r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lang w:eastAsia="uk-UA"/>
        </w:rPr>
        <w:t xml:space="preserve">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/ коди </w:t>
      </w:r>
      <w:r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u w:val="single"/>
          <w:lang w:eastAsia="uk-UA"/>
        </w:rPr>
        <w:t>Класифікації кредитування бюджету</w:t>
      </w:r>
      <w:r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lang w:eastAsia="uk-UA"/>
        </w:rPr>
        <w:t xml:space="preserve">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та їх найменування;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4" w:name="n136"/>
      <w:bookmarkEnd w:id="12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3 підпунктів 6.1, 6.2 (20___ рік (звіт)) — видатки або надання кредитів відповідно до річного звіту за попередній бюджетний період;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5" w:name="n137"/>
      <w:bookmarkEnd w:id="12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4 підпунктів 6.1, 6.2 (20___ рік (затверджено)) — показники, затверджені розписом на поточний бюджетний період;</w:t>
      </w:r>
    </w:p>
    <w:p w:rsidR="009D2057" w:rsidRPr="00C076EB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6" w:name="n138"/>
      <w:bookmarkStart w:id="127" w:name="n212"/>
      <w:bookmarkEnd w:id="126"/>
      <w:bookmarkEnd w:id="12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5–7 підпунктів 6.1, 6.2 (20___ рік (план)) — розподіл видатків та надання кредитів відповідно до граничних показників, доведених головному розпоряднику фінорганом, та власних надходжень бюджетних установ, визначених головним розпорядником на середньостроковий період.</w:t>
      </w:r>
    </w:p>
    <w:p w:rsidR="009D2057" w:rsidRPr="00C076EB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Загальний обсяг видатків, зазначений у підпункті 6.1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,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та надання кредитів  - підпункт 6.2, за загальним та спеціальним фондами має відповідати загальному обсягу надходжень для виконання бюджетної програми підпункту 5.1 пункту 5 Форми БЗ-2, зокрема:</w:t>
      </w:r>
    </w:p>
    <w:p w:rsidR="009D2057" w:rsidRPr="00C076EB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показники, зазначені у графах 3–7 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рядків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«УСЬОГО, у тому числі:», «загальний фонд», «спеціальний фонд, у тому числі:»  підпункту 6.1 пункту 6 та у графах 3–7 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рядків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«УСЬОГО, у тому числі:», «загальний фонд», «спеціальний фонд, у тому числі:» підпункту 6.2 пункту 6, мають дорівнювати показникам у графах 3–7 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рядків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«УСЬОГО, у тому числі:», «загальний фонд, у тому числі:», «спеціальний фонд, у тому числі:»  підпункту 5.1 пункту 5 Форми БЗ-2. </w:t>
      </w:r>
    </w:p>
    <w:p w:rsidR="007A78D7" w:rsidRPr="00C076EB" w:rsidRDefault="009D2057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Показники, зазначені у графах 3–7 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рядків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«УСЬОГО, у тому числі:», «загальний фонд», «спеціальний фонд, у тому числі:»  підпункту 6.1 пункту 6 та у графах 3–7 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рядків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«УСЬОГО, у тому числі:», «загальний фонд», «спеціальний фонд, у тому числі:» підпункту 6.2 пункту 6, мають дорівнювати показникам у графах 6–10 </w:t>
      </w:r>
      <w:r w:rsidR="0044395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рядків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«загальний фонд», «спеціальний фонд, у тому числі:» підпункту 4.1 пункту 4 Форми БЗ-1 відповідної бюджетної програми.</w:t>
      </w:r>
      <w:r w:rsidR="007A78D7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</w:t>
      </w:r>
    </w:p>
    <w:p w:rsidR="009133F2" w:rsidRPr="00C076EB" w:rsidRDefault="009133F2" w:rsidP="009D20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сьомий пункту 10 розділу V із змінами, внесеними згідно з Наказом Міністерства фінансів</w:t>
      </w:r>
      <w:r w:rsidRPr="00BD57A5">
        <w:rPr>
          <w:rFonts w:ascii="Times New Roman" w:eastAsia="Times New Roman" w:hAnsi="Times New Roman" w:cs="Times New Roman"/>
          <w:i/>
          <w:iCs/>
          <w:noProof w:val="0"/>
          <w:color w:val="990033"/>
          <w:sz w:val="24"/>
          <w:szCs w:val="24"/>
          <w:lang w:eastAsia="uk-UA"/>
        </w:rPr>
        <w:t> </w:t>
      </w:r>
      <w:hyperlink r:id="rId44" w:anchor="n17" w:tgtFrame="_blank" w:history="1">
        <w:r w:rsidRPr="00C076EB">
          <w:rPr>
            <w:rFonts w:ascii="Times New Roman" w:eastAsia="Times New Roman" w:hAnsi="Times New Roman" w:cs="Times New Roman"/>
            <w:i/>
            <w:iCs/>
            <w:noProof w:val="0"/>
            <w:color w:val="0033CC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8" w:name="n141"/>
      <w:bookmarkEnd w:id="12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Під час заповнення підпункту 6.1 пункту 6 необхідно відображати видатки у розрізі кодів </w:t>
      </w:r>
      <w:hyperlink r:id="rId45" w:anchor="n35" w:tgtFrame="_blank" w:history="1">
        <w:r w:rsidRPr="00D43EBF">
          <w:rPr>
            <w:rFonts w:ascii="Times New Roman" w:eastAsia="Times New Roman" w:hAnsi="Times New Roman" w:cs="Times New Roman"/>
            <w:noProof w:val="0"/>
            <w:color w:val="0033CC"/>
            <w:sz w:val="24"/>
            <w:szCs w:val="24"/>
            <w:u w:val="single"/>
            <w:lang w:eastAsia="uk-UA"/>
          </w:rPr>
          <w:t>Економічної класифікації видатків бюджету</w:t>
        </w:r>
      </w:hyperlink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29" w:name="n213"/>
      <w:bookmarkEnd w:id="129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восьмий пункту 10 розділу V із змінами, внесеними згідно з Наказом Міністерства фінансів </w:t>
      </w:r>
      <w:hyperlink r:id="rId46" w:anchor="n17" w:tgtFrame="_blank" w:history="1">
        <w:r w:rsidRPr="00C076EB">
          <w:rPr>
            <w:rFonts w:ascii="Times New Roman" w:eastAsia="Times New Roman" w:hAnsi="Times New Roman" w:cs="Times New Roman"/>
            <w:i/>
            <w:iCs/>
            <w:noProof w:val="0"/>
            <w:color w:val="0033CC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0" w:name="n142"/>
      <w:bookmarkEnd w:id="13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Під час заповнення підпункту 6.2 пункту 6 показники надання кредитів потрібно відображати за кодами </w:t>
      </w:r>
      <w:hyperlink r:id="rId47" w:anchor="n40" w:tgtFrame="_blank" w:history="1">
        <w:r w:rsidRPr="00D43EBF">
          <w:rPr>
            <w:rFonts w:ascii="Times New Roman" w:eastAsia="Times New Roman" w:hAnsi="Times New Roman" w:cs="Times New Roman"/>
            <w:noProof w:val="0"/>
            <w:color w:val="0033CC"/>
            <w:sz w:val="24"/>
            <w:szCs w:val="24"/>
            <w:u w:val="single"/>
            <w:lang w:eastAsia="uk-UA"/>
          </w:rPr>
          <w:t>Класифікації кредитування бюджету</w:t>
        </w:r>
      </w:hyperlink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 4110, 4210.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1" w:name="n214"/>
      <w:bookmarkEnd w:id="131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дев'ятий пункту 10 розділу V із змінами, внесеними згідно з Наказом Міністерства фінансів </w:t>
      </w:r>
      <w:hyperlink r:id="rId48" w:anchor="n17" w:tgtFrame="_blank" w:history="1">
        <w:r w:rsidRPr="00C076EB">
          <w:rPr>
            <w:rFonts w:ascii="Times New Roman" w:eastAsia="Times New Roman" w:hAnsi="Times New Roman" w:cs="Times New Roman"/>
            <w:i/>
            <w:iCs/>
            <w:noProof w:val="0"/>
            <w:color w:val="0033CC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2" w:name="n143"/>
      <w:bookmarkEnd w:id="13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6.3 пункту 6 Форми</w:t>
      </w:r>
      <w:r w:rsidR="005F439B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БЗ-2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наводяться пояснення щодо основних змін, </w:t>
      </w:r>
      <w:r w:rsidR="00764DD2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які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пропонуються у структурі видатків / наданих кредитів за кодами </w:t>
      </w:r>
      <w:hyperlink r:id="rId49" w:anchor="n35" w:tgtFrame="_blank" w:history="1">
        <w:r w:rsidRPr="00D43EBF">
          <w:rPr>
            <w:rFonts w:ascii="Times New Roman" w:eastAsia="Times New Roman" w:hAnsi="Times New Roman" w:cs="Times New Roman"/>
            <w:noProof w:val="0"/>
            <w:color w:val="0033CC"/>
            <w:sz w:val="24"/>
            <w:szCs w:val="24"/>
            <w:u w:val="single"/>
            <w:lang w:eastAsia="uk-UA"/>
          </w:rPr>
          <w:t>Економічної класифікації видатків</w:t>
        </w:r>
      </w:hyperlink>
      <w:r w:rsidR="005F439B"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u w:val="single"/>
          <w:lang w:eastAsia="uk-UA"/>
        </w:rPr>
        <w:t xml:space="preserve"> бюджету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 / </w:t>
      </w:r>
      <w:r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u w:val="single"/>
          <w:lang w:eastAsia="uk-UA"/>
        </w:rPr>
        <w:t>Класифікації кредитування бюджету</w:t>
      </w:r>
      <w:r w:rsidRPr="00D43EBF">
        <w:rPr>
          <w:rFonts w:ascii="Times New Roman" w:eastAsia="Times New Roman" w:hAnsi="Times New Roman" w:cs="Times New Roman"/>
          <w:noProof w:val="0"/>
          <w:color w:val="0033CC"/>
          <w:sz w:val="24"/>
          <w:szCs w:val="24"/>
          <w:lang w:eastAsia="uk-UA"/>
        </w:rPr>
        <w:t xml:space="preserve">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 плановий бюджетний період порівняно з поточним та попереднім бюджетними періодами та впливу цих змін на результативні показники бюджетної програми, досягнення мети, виконання завдань бюджетної програми.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3" w:name="n215"/>
      <w:bookmarkEnd w:id="133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десятий пункту 10 розділу V із змінами, внесеними згідно з Наказом Міністерства фінансів </w:t>
      </w:r>
      <w:hyperlink r:id="rId50" w:anchor="n17" w:tgtFrame="_blank" w:history="1">
        <w:r w:rsidRPr="00C076EB">
          <w:rPr>
            <w:rFonts w:ascii="Times New Roman" w:eastAsia="Times New Roman" w:hAnsi="Times New Roman" w:cs="Times New Roman"/>
            <w:i/>
            <w:iCs/>
            <w:noProof w:val="0"/>
            <w:color w:val="0033CC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4" w:name="n144"/>
      <w:bookmarkEnd w:id="13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11. У пункті 7 зазначаються обсяги видатків або надання кредитів за напрямами використання бюджетних коштів, виконання яких забезпечує реалізацію бюджетної програми, та пояснення щодо їх змін.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5" w:name="n145"/>
      <w:bookmarkEnd w:id="13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7.1 пункту 7 зазначаються обсяги видатків або надання кредитів за кожним напрямом використання бюджетних коштів за загальним та спеціальним фондами, виконання яких забезпечує реалізацію бюджетної програми: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6" w:name="n216"/>
      <w:bookmarkEnd w:id="136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другий пункту 11 розділу V із змінами, внесеними згідно з Наказом Міністерства фінансів </w:t>
      </w:r>
      <w:hyperlink r:id="rId51" w:anchor="n19" w:tgtFrame="_blank" w:history="1">
        <w:r w:rsidRPr="00C076EB">
          <w:rPr>
            <w:rFonts w:ascii="Times New Roman" w:eastAsia="Times New Roman" w:hAnsi="Times New Roman" w:cs="Times New Roman"/>
            <w:i/>
            <w:iCs/>
            <w:noProof w:val="0"/>
            <w:color w:val="0033CC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37" w:name="n146"/>
      <w:bookmarkEnd w:id="137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у графах 1, 2 зазначаються порядковий номер та напрям використання бюджетних коштів;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8" w:name="n147"/>
      <w:bookmarkEnd w:id="13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3 (20___ рік (звіт)) — видатки або надання кредитів відповідно до річного звіту за попередній бюджетний період;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39" w:name="n148"/>
      <w:bookmarkEnd w:id="13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4 (20___ рік (затверджено)) — показники, затверджені розписом на поточний бюджетний період;</w:t>
      </w:r>
    </w:p>
    <w:p w:rsidR="004649D9" w:rsidRPr="00C076EB" w:rsidRDefault="004649D9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0" w:name="n149"/>
      <w:bookmarkStart w:id="141" w:name="n150"/>
      <w:bookmarkEnd w:id="140"/>
      <w:bookmarkEnd w:id="14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5–7 (20___ рік (план)) — розподіл видатків та надання кредитів відповідно до граничних показників, доведених головному розпоряднику фінорганом, та власних надходжень бюджетних установ, визначених головним розпорядником на середньостроковий період.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Показники у рядках «УСЬОГО, у тому числі:», «загальний фонд», «спеціальний фонд, у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тому числі:» у графах 3–7 підпункту 7.1 пункту 7 мають дорівнювати показникам у рядках «УСЬОГО, у тому числі:», «загальний фонд, у тому числі», «спеціальний фонд, у тому числі:» у графах 3–7 підпункту 5.1 пункту 5 Форми БЗ-2 та показникам у рядках «УСЬОГО, у тому числі:», «загальний фонд», «спеціальний фонд, у тому числі:» у графах 3–7 підпункту 6.1 пункту 6 або підпункту 6.2 пункту 6 Форми БЗ-2. У підпункті 7.2 пункту 7 наводиться пояснення щодо основних змін, що пропонуються у структурі видатків / наданих кредитів за напрямами використання бюджетних коштів на плановий бюджетний період порівняно з поточним та попереднім бюджетними періодами, та впливу цих змін на результативні показники бюджетної програми, досягнення мети, виконання завдань бюджетної програми.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2" w:name="n217"/>
      <w:bookmarkEnd w:id="142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сьомий пункту 11 розділу V із змінами, внесеними згідно з Наказом Міністерства фінансів </w:t>
      </w:r>
      <w:hyperlink r:id="rId52" w:anchor="n20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3" w:name="n151"/>
      <w:bookmarkEnd w:id="14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12. У пункті 8 Форми БЗ-2 наводяться результативні показники бюджетної програми, досягнені та яких планується досягти за відповідними групами.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4" w:name="n152"/>
      <w:bookmarkEnd w:id="14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Результативні показники бюджетних програм визначаються відповідно до </w:t>
      </w:r>
      <w:hyperlink r:id="rId53" w:anchor="n15" w:tgtFrame="_blank" w:history="1">
        <w:r w:rsidRPr="009133F2">
          <w:rPr>
            <w:rFonts w:ascii="Times New Roman" w:eastAsia="Times New Roman" w:hAnsi="Times New Roman" w:cs="Times New Roman"/>
            <w:noProof w:val="0"/>
            <w:color w:val="000099"/>
            <w:sz w:val="24"/>
            <w:szCs w:val="24"/>
            <w:u w:val="single"/>
            <w:lang w:eastAsia="uk-UA"/>
          </w:rPr>
          <w:t>Загальних вимог до визначення результативних показників бюджетних програм</w:t>
        </w:r>
      </w:hyperlink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 xml:space="preserve">,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затверджених наказом Міністерства фінансів України від 10 грудня 2010 року № 1536, зареєстрованих у Міністерстві юстиції України 02 липня 2015 року за № 771/27216 (у редакції наказу Міністерства фінансів України від 15 червня 2015 року № 553).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5" w:name="n218"/>
      <w:bookmarkEnd w:id="145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другий пункту 12 розділу V із змінами, внесеними згідно з Наказом Міністерства фінансів</w:t>
      </w:r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 </w:t>
      </w:r>
      <w:hyperlink r:id="rId54" w:anchor="n22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6" w:name="n153"/>
      <w:bookmarkEnd w:id="14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ті, які максимально ефективно та у повному обсязі відображають результати виконання бюджетних програм.</w:t>
      </w:r>
    </w:p>
    <w:p w:rsidR="005559BD" w:rsidRPr="00C076EB" w:rsidRDefault="005559BD" w:rsidP="005559B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Під час врахування гендерних аспектів застосовуються результативні показники</w:t>
      </w:r>
      <w:r w:rsidR="005E3D6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,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спрямовані на зменшення гендерних розривів, послаблення негативних та посилення позитивних тенденцій у відповідній сфері / галузі з огляду на забезпечення стратегічних та практичних гендерних потреб.</w:t>
      </w:r>
    </w:p>
    <w:p w:rsidR="005559BD" w:rsidRPr="00C076EB" w:rsidRDefault="005559BD" w:rsidP="005559B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Під час врахування кліматичних аспектів застосовуються результативні показники, пов’язані з питанням адаптації до зміни клімату, відповідно до місцевих пріоритетів, спрямованих на заходи з пом’якшення кліматичних змін.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7" w:name="n154"/>
      <w:bookmarkEnd w:id="14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8.1 пункту 8 Форми БЗ-2 зазначаються результативні показники бюджетної програми за попередній та на поточний бюджетні періоди. У підпункті 8.2 пункту 8 цієї Форми — результативні показники на середньостроковий період.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8" w:name="n219"/>
      <w:bookmarkEnd w:id="148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четвертий пункту 12 розділу V із змінами, внесеними згідно з Наказом Міністерства фінансів </w:t>
      </w:r>
      <w:hyperlink r:id="rId55" w:anchor="n23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49" w:name="n155"/>
      <w:bookmarkEnd w:id="14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8.3 пункту 8 подаються пояснення щодо динаміки основних результативних показників та досягнення мети, виконання завдань бюджетної програми у середньостроковому періоді.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0" w:name="n220"/>
      <w:bookmarkEnd w:id="150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п’ятий пункту 12 розділу V із змінами, внесеними згідно з Наказом Міністерства фінансів </w:t>
      </w:r>
      <w:hyperlink r:id="rId56" w:anchor="n23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1" w:name="n156"/>
      <w:bookmarkEnd w:id="15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13. У разі якщо для виконання бюджетної програми залучаються працівники бюджетних установ, інформація про їх чисельність у розрізі категорій працівників </w:t>
      </w:r>
      <w:r w:rsidR="00EB5EB0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та за гендерним підходом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наводиться у пункті 9 Форми БЗ-2: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2" w:name="n157"/>
      <w:bookmarkEnd w:id="15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3, 5, 7, 9 — затверджена чисельність працівників;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3" w:name="n158"/>
      <w:bookmarkEnd w:id="15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4, 6 — чисельність працівників, фактично зайнятих у попередньому бюджетному періоді;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4" w:name="n159"/>
      <w:bookmarkEnd w:id="15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8, 10 — чисельність працівників, фактично зайнятих у поточному бюджетному періоді станом на 01 жовтня року, що передує плановому;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5" w:name="n160"/>
      <w:bookmarkEnd w:id="15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11–16 — чисельність працівників на середньостроковий період.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6" w:name="n161"/>
      <w:bookmarkEnd w:id="15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Затверджена чисельність працівників та фактично зайнятих працівників наводиться за загальним і спеціальним фондами окремо. У разі якщо згідно з чинним законодавством працівники, що отримують основну заробітну плату за рахунок загального фонду, отримують додаткову заробітну плату зі спеціального фонду або працюють за сумісництвом у підрозділі, що утримується за рахунок коштів спеціального фонду, чисельність таких працівників враховується і за загальним, і за спеціальним фондами, а також додатково зазначається в рядку «з них працівники, оплата праці яких здійснюється також із загального фонду» у графах 5, 6, 9, 10, 12, 14, 16.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7" w:name="n162"/>
      <w:bookmarkEnd w:id="15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Показники чисельності працівників мають узгоджуватися з відповідними показниками видатків у пункті 6.1 пункту 6 Форми БЗ-2.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8" w:name="n221"/>
      <w:bookmarkEnd w:id="158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сьомий пункту 13 розділу V із змінами, внесеними згідно з Наказом Міністерства фінансів </w:t>
      </w:r>
      <w:hyperlink r:id="rId57" w:anchor="n24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59" w:name="n163"/>
      <w:bookmarkEnd w:id="15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14. Якщо у межах бюджетної програми виконуються місцеві / регіональні програми, відповідна інформація наводиться у пункті 10 Форми БЗ-2.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0" w:name="n164"/>
      <w:bookmarkEnd w:id="160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10.1 пункту 10 цієї Форми зазначаються місцеві / регіональні програми та обсяг видатків на їх реалізацію за попередній та на поточний бюджетні періоди. У підпункті 10.2 пункту 10 цієї Форми — програми на середньостроковий період.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1" w:name="n222"/>
      <w:bookmarkEnd w:id="161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другий пункту 14 розділу V із змінами, внесеними згідно з Наказом Міністерства фінансів </w:t>
      </w:r>
      <w:hyperlink r:id="rId58" w:anchor="n25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62" w:name="n165"/>
      <w:bookmarkEnd w:id="162"/>
      <w:r w:rsidRPr="009133F2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  <w:t>У підпункті 10.1 пункту 10 цієї Форми зазначаються: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63" w:name="n223"/>
      <w:bookmarkEnd w:id="163"/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{Абзац третій пункту 14 розділу V із змінами, внесеними згідно з Наказом Міністерства фінансів </w:t>
      </w:r>
      <w:hyperlink r:id="rId59" w:anchor="n25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4" w:name="n166"/>
      <w:bookmarkEnd w:id="16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1 — порядковий номер;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5" w:name="n167"/>
      <w:bookmarkEnd w:id="165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2, 3 — найменування місцевої / регіональної програми, документ, яким затверджено місцеву/регіональну програму (дата та номер);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6" w:name="n168"/>
      <w:bookmarkEnd w:id="16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4, 5 — видатки або надання кредитів на виконання місцевих/регіональних програм відповідно до річного звіту за попередній бюджетний період за загальним та спеціальним фондами окремо;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7" w:name="n169"/>
      <w:bookmarkEnd w:id="16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7, 8 — показники, затверджені розписом на поточний бюджетний період на виконання місцевих/регіональних програм;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8" w:name="n170"/>
      <w:bookmarkEnd w:id="168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6 та 9 — суми видатків / надання кредитів на виконання місцевих/регіональних програм за загальним та спеціальним фондами разом.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69" w:name="n171"/>
      <w:bookmarkEnd w:id="169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підпункті 10.2 пункту 10 цієї Форми зазначаються: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70" w:name="n224"/>
      <w:bookmarkEnd w:id="170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{Абзац дев’ятий пункту 14 розділу V із змінами, внесеними згідно з Наказом Міністерства фінансів </w:t>
      </w:r>
      <w:hyperlink r:id="rId60" w:anchor="n25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}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71" w:name="n172"/>
      <w:bookmarkEnd w:id="171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графі 1 — порядковий номер;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72" w:name="n173"/>
      <w:bookmarkEnd w:id="172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2, 3 — найменування місцевої/регіональної програми, документ, яким затверджено місцеву / регіональну програму (дата та номер);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73" w:name="n174"/>
      <w:bookmarkEnd w:id="173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графах 4, 5, 7, 8, 10, 11 — розподіл </w:t>
      </w:r>
      <w:r w:rsidR="00292A5D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видатків та надання кредитів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на середньостроковий період за загальним та спеціальним фондами окремо;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74" w:name="n175"/>
      <w:bookmarkEnd w:id="174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6, 9 та 12 — суми видатків / надання кредитів на виконання місцевих/регіональних програм за загальним та спеціальним фондами разом.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75" w:name="n176"/>
      <w:bookmarkStart w:id="176" w:name="n185"/>
      <w:bookmarkEnd w:id="175"/>
      <w:bookmarkEnd w:id="176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15. У пункті 11 зазначаються перелік та обсяги публічних інвестиційних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проєктів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 публічних інвестицій, </w:t>
      </w:r>
      <w:r w:rsidR="005E3D61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які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виконуються в межах бюджетної програми у 20__</w:t>
      </w:r>
      <w:r w:rsidR="002C5E04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-</w:t>
      </w:r>
      <w:r w:rsidR="00A13D17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20__роках за спеціальним фондом: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1 зазначається порядковий номер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2 – найменування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3 – унікальний ідентифікатор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4 – період реалізації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 (рік початку і завершення);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5 – загальна вартість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6 – обсяг бюджетних коштів, спрямованих на реалізацію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 відповідно до річного звіту за попередній бюджетний період;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у графі 7 – обсяг бюджетних коштів, спрямованих на реалізацію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 відповідно до розпису місцевого бюджету на поточний бюджетний період (з урахуванням усіх внесених змін станом на 01 жовтня року, що передує плановому);</w:t>
      </w:r>
    </w:p>
    <w:p w:rsidR="0071216A" w:rsidRPr="00C076EB" w:rsidRDefault="0071216A" w:rsidP="007121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у графах 8</w:t>
      </w:r>
      <w:r w:rsidR="00592636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–</w:t>
      </w:r>
      <w:r w:rsidR="00592636"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</w:t>
      </w: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10 – обсяг бюджетних коштів, спрямованих на реалізацію публічного інвестиційного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/ програми публічних інвестицій, які є основою для складання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проєкту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рішення про місцевий бюджет на плановий бюджетний період та наступні за плановим два бюджетні періоди.</w:t>
      </w:r>
    </w:p>
    <w:p w:rsidR="0071216A" w:rsidRPr="00C076EB" w:rsidRDefault="0071216A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bookmarkStart w:id="177" w:name="n186"/>
      <w:bookmarkEnd w:id="177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Пункт 11 Форми БЗ-2 заповнюється лише за тими бюджетними програмами, у межах яких будуть реалізовуватися публічні інвестиційні </w:t>
      </w:r>
      <w:proofErr w:type="spellStart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проєкти</w:t>
      </w:r>
      <w:proofErr w:type="spellEnd"/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 xml:space="preserve"> та програми публічних інвестицій.</w:t>
      </w:r>
    </w:p>
    <w:p w:rsidR="009133F2" w:rsidRPr="00C076EB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C076EB"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  <w:t>16.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періоді, очікувані результати використання коштів у поточному бюджетному періоді, а також обґрунтування необхідності передбачення коштів за бюджетною програмою на середньостроковий період за загальним (підпункт 12.1) та спеціальним (підпункт 12.2) фондами окремо та з урахуванням гендерного аспекту.</w:t>
      </w:r>
    </w:p>
    <w:p w:rsidR="009133F2" w:rsidRPr="009133F2" w:rsidRDefault="009133F2" w:rsidP="009133F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uk-UA"/>
        </w:rPr>
      </w:pPr>
      <w:bookmarkStart w:id="178" w:name="n225"/>
      <w:bookmarkEnd w:id="178"/>
      <w:r w:rsidRPr="00C076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uk-UA"/>
        </w:rPr>
        <w:t>{Пункт 16 розділу V із змінами, внесеними згідно з Наказом Міністерства фінансів </w:t>
      </w:r>
      <w:hyperlink r:id="rId61" w:anchor="n26" w:tgtFrame="_blank" w:history="1">
        <w:r w:rsidRPr="009133F2">
          <w:rPr>
            <w:rFonts w:ascii="Times New Roman" w:eastAsia="Times New Roman" w:hAnsi="Times New Roman" w:cs="Times New Roman"/>
            <w:i/>
            <w:iCs/>
            <w:noProof w:val="0"/>
            <w:color w:val="000099"/>
            <w:sz w:val="24"/>
            <w:szCs w:val="24"/>
            <w:u w:val="single"/>
            <w:lang w:eastAsia="uk-UA"/>
          </w:rPr>
          <w:t>№ 633 від 12.12.2024</w:t>
        </w:r>
      </w:hyperlink>
      <w:r w:rsidRPr="009133F2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9133F2" w:rsidRPr="009133F2" w:rsidTr="009133F2">
        <w:tc>
          <w:tcPr>
            <w:tcW w:w="2100" w:type="pct"/>
            <w:hideMark/>
          </w:tcPr>
          <w:p w:rsidR="009133F2" w:rsidRPr="00C076EB" w:rsidRDefault="00C076EB" w:rsidP="00C076E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179" w:name="n187"/>
            <w:bookmarkEnd w:id="179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Д</w:t>
            </w:r>
            <w:r w:rsidR="009133F2" w:rsidRPr="00C076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иректор</w:t>
            </w:r>
            <w:r w:rsidR="009133F2" w:rsidRPr="00C076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="009133F2" w:rsidRPr="00C076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Департаменту політики</w:t>
            </w:r>
            <w:r w:rsidR="009133F2" w:rsidRPr="00C076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="009133F2" w:rsidRPr="00C076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міжбюджетних відносин</w:t>
            </w:r>
            <w:r w:rsidR="009133F2" w:rsidRPr="00C076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="009133F2" w:rsidRPr="00C076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та місцевих бюджетів</w:t>
            </w:r>
          </w:p>
        </w:tc>
        <w:tc>
          <w:tcPr>
            <w:tcW w:w="3500" w:type="pct"/>
            <w:hideMark/>
          </w:tcPr>
          <w:p w:rsidR="009133F2" w:rsidRPr="00C076EB" w:rsidRDefault="009133F2" w:rsidP="00C076E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C076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C076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Pr="00C076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br/>
            </w:r>
            <w:r w:rsidR="00C076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uk-UA"/>
              </w:rPr>
              <w:t>Олександр КОРЕНЬ</w:t>
            </w:r>
          </w:p>
        </w:tc>
      </w:tr>
    </w:tbl>
    <w:p w:rsidR="009133F2" w:rsidRDefault="009133F2" w:rsidP="009716B9"/>
    <w:sectPr w:rsidR="009133F2" w:rsidSect="009716B9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8"/>
    <w:rsid w:val="0000689B"/>
    <w:rsid w:val="00026D0C"/>
    <w:rsid w:val="00042254"/>
    <w:rsid w:val="000466DA"/>
    <w:rsid w:val="000918E6"/>
    <w:rsid w:val="000E418E"/>
    <w:rsid w:val="000F3B0A"/>
    <w:rsid w:val="00116534"/>
    <w:rsid w:val="00122511"/>
    <w:rsid w:val="001D6983"/>
    <w:rsid w:val="001E2661"/>
    <w:rsid w:val="001E752E"/>
    <w:rsid w:val="00267563"/>
    <w:rsid w:val="002854CD"/>
    <w:rsid w:val="00292A5D"/>
    <w:rsid w:val="002B5B53"/>
    <w:rsid w:val="002C5E04"/>
    <w:rsid w:val="00350A4F"/>
    <w:rsid w:val="00394C50"/>
    <w:rsid w:val="004303A7"/>
    <w:rsid w:val="00443951"/>
    <w:rsid w:val="004649D9"/>
    <w:rsid w:val="004772AF"/>
    <w:rsid w:val="00495C50"/>
    <w:rsid w:val="004C3993"/>
    <w:rsid w:val="00526A50"/>
    <w:rsid w:val="005559BD"/>
    <w:rsid w:val="00592636"/>
    <w:rsid w:val="0059780A"/>
    <w:rsid w:val="005A3A0D"/>
    <w:rsid w:val="005E3D61"/>
    <w:rsid w:val="005F439B"/>
    <w:rsid w:val="00621A2B"/>
    <w:rsid w:val="0064116A"/>
    <w:rsid w:val="00643E65"/>
    <w:rsid w:val="00657E4E"/>
    <w:rsid w:val="00692794"/>
    <w:rsid w:val="006A5E6D"/>
    <w:rsid w:val="006B48CB"/>
    <w:rsid w:val="006B5E03"/>
    <w:rsid w:val="006C082A"/>
    <w:rsid w:val="006E1D57"/>
    <w:rsid w:val="006F6955"/>
    <w:rsid w:val="00711AC5"/>
    <w:rsid w:val="0071216A"/>
    <w:rsid w:val="00740072"/>
    <w:rsid w:val="007477EA"/>
    <w:rsid w:val="00764DD2"/>
    <w:rsid w:val="00783D14"/>
    <w:rsid w:val="007A78D7"/>
    <w:rsid w:val="007D09DB"/>
    <w:rsid w:val="00817888"/>
    <w:rsid w:val="0086000F"/>
    <w:rsid w:val="008937EA"/>
    <w:rsid w:val="008E01C6"/>
    <w:rsid w:val="008E1BAA"/>
    <w:rsid w:val="009133F2"/>
    <w:rsid w:val="0093452F"/>
    <w:rsid w:val="009716B9"/>
    <w:rsid w:val="00980A99"/>
    <w:rsid w:val="009831E7"/>
    <w:rsid w:val="009D2057"/>
    <w:rsid w:val="009F1345"/>
    <w:rsid w:val="00A13D17"/>
    <w:rsid w:val="00A42117"/>
    <w:rsid w:val="00AB5B3E"/>
    <w:rsid w:val="00AE67AE"/>
    <w:rsid w:val="00B24A63"/>
    <w:rsid w:val="00B33F94"/>
    <w:rsid w:val="00B5134C"/>
    <w:rsid w:val="00B93ADB"/>
    <w:rsid w:val="00BC5801"/>
    <w:rsid w:val="00BD57A5"/>
    <w:rsid w:val="00BF1ABE"/>
    <w:rsid w:val="00BF6C75"/>
    <w:rsid w:val="00C076EB"/>
    <w:rsid w:val="00C479B0"/>
    <w:rsid w:val="00C96A4E"/>
    <w:rsid w:val="00CB2C51"/>
    <w:rsid w:val="00CB391A"/>
    <w:rsid w:val="00CC01F8"/>
    <w:rsid w:val="00CE05AF"/>
    <w:rsid w:val="00D43EBF"/>
    <w:rsid w:val="00D606AB"/>
    <w:rsid w:val="00E017CB"/>
    <w:rsid w:val="00E35DA4"/>
    <w:rsid w:val="00E576ED"/>
    <w:rsid w:val="00EB5EB0"/>
    <w:rsid w:val="00EE1729"/>
    <w:rsid w:val="00F511E3"/>
    <w:rsid w:val="00F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5D0477"/>
  <w15:chartTrackingRefBased/>
  <w15:docId w15:val="{83DE8AFE-C074-43B4-AA63-84555D24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3F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1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883-24" TargetMode="External"/><Relationship Id="rId18" Type="http://schemas.openxmlformats.org/officeDocument/2006/relationships/hyperlink" Target="https://zakon.rada.gov.ua/laws/show/v0011201-11" TargetMode="External"/><Relationship Id="rId26" Type="http://schemas.openxmlformats.org/officeDocument/2006/relationships/hyperlink" Target="https://zakon.rada.gov.ua/laws/show/z1883-24" TargetMode="External"/><Relationship Id="rId39" Type="http://schemas.openxmlformats.org/officeDocument/2006/relationships/hyperlink" Target="https://zakon.rada.gov.ua/laws/show/2456-17" TargetMode="External"/><Relationship Id="rId21" Type="http://schemas.openxmlformats.org/officeDocument/2006/relationships/hyperlink" Target="https://zakon.rada.gov.ua/laws/show/v0011201-11" TargetMode="External"/><Relationship Id="rId34" Type="http://schemas.openxmlformats.org/officeDocument/2006/relationships/hyperlink" Target="https://zakon.rada.gov.ua/laws/show/v0793201-17" TargetMode="External"/><Relationship Id="rId42" Type="http://schemas.openxmlformats.org/officeDocument/2006/relationships/hyperlink" Target="https://zakon.rada.gov.ua/laws/show/v0011201-11" TargetMode="External"/><Relationship Id="rId47" Type="http://schemas.openxmlformats.org/officeDocument/2006/relationships/hyperlink" Target="https://zakon.rada.gov.ua/laws/show/v0011201-11" TargetMode="External"/><Relationship Id="rId50" Type="http://schemas.openxmlformats.org/officeDocument/2006/relationships/hyperlink" Target="https://zakon.rada.gov.ua/laws/show/z1913-24" TargetMode="External"/><Relationship Id="rId55" Type="http://schemas.openxmlformats.org/officeDocument/2006/relationships/hyperlink" Target="https://zakon.rada.gov.ua/laws/show/z1913-2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011201-11" TargetMode="External"/><Relationship Id="rId29" Type="http://schemas.openxmlformats.org/officeDocument/2006/relationships/hyperlink" Target="https://zakon.rada.gov.ua/laws/show/v0793201-17" TargetMode="External"/><Relationship Id="rId11" Type="http://schemas.openxmlformats.org/officeDocument/2006/relationships/hyperlink" Target="https://zakon.rada.gov.ua/laws/show/z1913-24" TargetMode="External"/><Relationship Id="rId24" Type="http://schemas.openxmlformats.org/officeDocument/2006/relationships/hyperlink" Target="https://zakon.rada.gov.ua/laws/show/v0793201-17" TargetMode="External"/><Relationship Id="rId32" Type="http://schemas.openxmlformats.org/officeDocument/2006/relationships/hyperlink" Target="https://zakon.rada.gov.ua/laws/show/z1883-24" TargetMode="External"/><Relationship Id="rId37" Type="http://schemas.openxmlformats.org/officeDocument/2006/relationships/hyperlink" Target="https://zakon.rada.gov.ua/laws/show/z1913-24" TargetMode="External"/><Relationship Id="rId40" Type="http://schemas.openxmlformats.org/officeDocument/2006/relationships/hyperlink" Target="https://zakon.rada.gov.ua/laws/show/z1913-24" TargetMode="External"/><Relationship Id="rId45" Type="http://schemas.openxmlformats.org/officeDocument/2006/relationships/hyperlink" Target="https://zakon.rada.gov.ua/laws/show/v0011201-11" TargetMode="External"/><Relationship Id="rId53" Type="http://schemas.openxmlformats.org/officeDocument/2006/relationships/hyperlink" Target="https://zakon.rada.gov.ua/laws/show/z1353-10" TargetMode="External"/><Relationship Id="rId58" Type="http://schemas.openxmlformats.org/officeDocument/2006/relationships/hyperlink" Target="https://zakon.rada.gov.ua/laws/show/z1913-24" TargetMode="External"/><Relationship Id="rId5" Type="http://schemas.openxmlformats.org/officeDocument/2006/relationships/hyperlink" Target="https://zakon.rada.gov.ua/laws/show/z1913-24" TargetMode="External"/><Relationship Id="rId61" Type="http://schemas.openxmlformats.org/officeDocument/2006/relationships/hyperlink" Target="https://zakon.rada.gov.ua/laws/show/z1913-24" TargetMode="External"/><Relationship Id="rId19" Type="http://schemas.openxmlformats.org/officeDocument/2006/relationships/hyperlink" Target="https://zakon.rada.gov.ua/laws/show/v0793201-17" TargetMode="External"/><Relationship Id="rId14" Type="http://schemas.openxmlformats.org/officeDocument/2006/relationships/hyperlink" Target="https://zakon.rada.gov.ua/laws/show/z1883-24" TargetMode="External"/><Relationship Id="rId22" Type="http://schemas.openxmlformats.org/officeDocument/2006/relationships/hyperlink" Target="https://zakon.rada.gov.ua/laws/show/v0011201-11" TargetMode="External"/><Relationship Id="rId27" Type="http://schemas.openxmlformats.org/officeDocument/2006/relationships/hyperlink" Target="https://zakon.rada.gov.ua/laws/show/z1913-24" TargetMode="External"/><Relationship Id="rId30" Type="http://schemas.openxmlformats.org/officeDocument/2006/relationships/hyperlink" Target="https://zakon.rada.gov.ua/laws/show/z1913-24" TargetMode="External"/><Relationship Id="rId35" Type="http://schemas.openxmlformats.org/officeDocument/2006/relationships/hyperlink" Target="https://zakon.rada.gov.ua/laws/show/v0793201-17" TargetMode="External"/><Relationship Id="rId43" Type="http://schemas.openxmlformats.org/officeDocument/2006/relationships/hyperlink" Target="https://zakon.rada.gov.ua/laws/show/v0011201-11" TargetMode="External"/><Relationship Id="rId48" Type="http://schemas.openxmlformats.org/officeDocument/2006/relationships/hyperlink" Target="https://zakon.rada.gov.ua/laws/show/z1913-24" TargetMode="External"/><Relationship Id="rId56" Type="http://schemas.openxmlformats.org/officeDocument/2006/relationships/hyperlink" Target="https://zakon.rada.gov.ua/laws/show/z1913-24" TargetMode="External"/><Relationship Id="rId8" Type="http://schemas.openxmlformats.org/officeDocument/2006/relationships/hyperlink" Target="https://zakon.rada.gov.ua/laws/show/375-2014-%D0%BF" TargetMode="External"/><Relationship Id="rId51" Type="http://schemas.openxmlformats.org/officeDocument/2006/relationships/hyperlink" Target="https://zakon.rada.gov.ua/laws/show/z1913-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2456-17" TargetMode="External"/><Relationship Id="rId17" Type="http://schemas.openxmlformats.org/officeDocument/2006/relationships/hyperlink" Target="https://zakon.rada.gov.ua/laws/show/v0011201-11" TargetMode="External"/><Relationship Id="rId25" Type="http://schemas.openxmlformats.org/officeDocument/2006/relationships/hyperlink" Target="https://zakon.rada.gov.ua/laws/show/z1883-24" TargetMode="External"/><Relationship Id="rId33" Type="http://schemas.openxmlformats.org/officeDocument/2006/relationships/hyperlink" Target="https://zakon.rada.gov.ua/laws/show/z1103-14" TargetMode="External"/><Relationship Id="rId38" Type="http://schemas.openxmlformats.org/officeDocument/2006/relationships/hyperlink" Target="https://zakon.rada.gov.ua/laws/show/z1913-24" TargetMode="External"/><Relationship Id="rId46" Type="http://schemas.openxmlformats.org/officeDocument/2006/relationships/hyperlink" Target="https://zakon.rada.gov.ua/laws/show/z1913-24" TargetMode="External"/><Relationship Id="rId59" Type="http://schemas.openxmlformats.org/officeDocument/2006/relationships/hyperlink" Target="https://zakon.rada.gov.ua/laws/show/z1913-24" TargetMode="External"/><Relationship Id="rId20" Type="http://schemas.openxmlformats.org/officeDocument/2006/relationships/hyperlink" Target="https://zakon.rada.gov.ua/laws/show/v0793201-17" TargetMode="External"/><Relationship Id="rId41" Type="http://schemas.openxmlformats.org/officeDocument/2006/relationships/hyperlink" Target="https://zakon.rada.gov.ua/laws/show/z1913-24" TargetMode="External"/><Relationship Id="rId54" Type="http://schemas.openxmlformats.org/officeDocument/2006/relationships/hyperlink" Target="https://zakon.rada.gov.ua/laws/show/z1913-24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913-24" TargetMode="External"/><Relationship Id="rId15" Type="http://schemas.openxmlformats.org/officeDocument/2006/relationships/hyperlink" Target="https://zakon.rada.gov.ua/laws/show/z1883-24" TargetMode="External"/><Relationship Id="rId23" Type="http://schemas.openxmlformats.org/officeDocument/2006/relationships/hyperlink" Target="https://zakon.rada.gov.ua/laws/show/v0011201-11" TargetMode="External"/><Relationship Id="rId28" Type="http://schemas.openxmlformats.org/officeDocument/2006/relationships/hyperlink" Target="https://zakon.rada.gov.ua/laws/show/z1883-24" TargetMode="External"/><Relationship Id="rId36" Type="http://schemas.openxmlformats.org/officeDocument/2006/relationships/hyperlink" Target="https://zakon.rada.gov.ua/laws/show/v0011201-11" TargetMode="External"/><Relationship Id="rId49" Type="http://schemas.openxmlformats.org/officeDocument/2006/relationships/hyperlink" Target="https://zakon.rada.gov.ua/laws/show/v0011201-11" TargetMode="External"/><Relationship Id="rId57" Type="http://schemas.openxmlformats.org/officeDocument/2006/relationships/hyperlink" Target="https://zakon.rada.gov.ua/laws/show/z1913-24" TargetMode="External"/><Relationship Id="rId10" Type="http://schemas.openxmlformats.org/officeDocument/2006/relationships/hyperlink" Target="https://zakon.rada.gov.ua/laws/show/z0985-19" TargetMode="External"/><Relationship Id="rId31" Type="http://schemas.openxmlformats.org/officeDocument/2006/relationships/hyperlink" Target="https://zakon.rada.gov.ua/laws/show/z1913-24" TargetMode="External"/><Relationship Id="rId44" Type="http://schemas.openxmlformats.org/officeDocument/2006/relationships/hyperlink" Target="https://zakon.rada.gov.ua/laws/show/z1913-24" TargetMode="External"/><Relationship Id="rId52" Type="http://schemas.openxmlformats.org/officeDocument/2006/relationships/hyperlink" Target="https://zakon.rada.gov.ua/laws/show/z1913-24" TargetMode="External"/><Relationship Id="rId60" Type="http://schemas.openxmlformats.org/officeDocument/2006/relationships/hyperlink" Target="https://zakon.rada.gov.ua/laws/show/z1913-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883-2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18CE-7565-440E-8E31-83CA99CB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14</Pages>
  <Words>28166</Words>
  <Characters>16056</Characters>
  <Application>Microsoft Office Word</Application>
  <DocSecurity>0</DocSecurity>
  <Lines>133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44134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Склярова Олена Василівна</dc:creator>
  <cp:keywords/>
  <dc:description/>
  <cp:lastModifiedBy>Склярова Олена Василівна</cp:lastModifiedBy>
  <cp:revision>93</cp:revision>
  <dcterms:created xsi:type="dcterms:W3CDTF">2025-09-19T07:18:00Z</dcterms:created>
  <dcterms:modified xsi:type="dcterms:W3CDTF">2025-10-17T07:18:00Z</dcterms:modified>
</cp:coreProperties>
</file>